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D26E5" w14:textId="77777777" w:rsidR="009C559D" w:rsidRPr="00DD5790" w:rsidRDefault="009C559D" w:rsidP="009C559D">
      <w:pPr>
        <w:autoSpaceDE w:val="0"/>
        <w:autoSpaceDN w:val="0"/>
        <w:bidi/>
        <w:adjustRightInd w:val="0"/>
        <w:spacing w:after="0" w:line="240" w:lineRule="auto"/>
        <w:rPr>
          <w:rFonts w:ascii="Traditional Arabic" w:hAnsi="Traditional Arabic" w:cs="Traditional Arabic"/>
          <w:color w:val="000000" w:themeColor="text1"/>
          <w:kern w:val="0"/>
          <w:sz w:val="28"/>
          <w:szCs w:val="28"/>
        </w:rPr>
      </w:pPr>
    </w:p>
    <w:p w14:paraId="09C7FCC5" w14:textId="5215A924" w:rsidR="00E33F8A" w:rsidRPr="00DD5790" w:rsidRDefault="00E33F8A" w:rsidP="00DD5790">
      <w:pPr>
        <w:pStyle w:val="NormalWeb"/>
        <w:bidi/>
        <w:spacing w:before="0" w:beforeAutospacing="0" w:after="0" w:afterAutospacing="0"/>
        <w:jc w:val="center"/>
        <w:rPr>
          <w:rFonts w:ascii="Traditional Arabic" w:hAnsi="Traditional Arabic" w:cs="Traditional Arabic"/>
          <w:b/>
          <w:bCs/>
          <w:color w:val="0070C0"/>
          <w:sz w:val="36"/>
          <w:szCs w:val="36"/>
          <w:shd w:val="clear" w:color="auto" w:fill="FFFFFF"/>
          <w:rtl/>
        </w:rPr>
      </w:pPr>
      <w:r w:rsidRPr="00DD5790">
        <w:rPr>
          <w:rFonts w:ascii="Traditional Arabic" w:hAnsi="Traditional Arabic" w:cs="Traditional Arabic" w:hint="cs"/>
          <w:b/>
          <w:bCs/>
          <w:color w:val="0070C0"/>
          <w:sz w:val="36"/>
          <w:szCs w:val="36"/>
          <w:shd w:val="clear" w:color="auto" w:fill="FFFFFF"/>
          <w:rtl/>
        </w:rPr>
        <w:t>مقتل</w:t>
      </w:r>
      <w:r w:rsidR="00B40B2D" w:rsidRPr="00DD5790">
        <w:rPr>
          <w:rFonts w:ascii="Traditional Arabic" w:hAnsi="Traditional Arabic" w:cs="Traditional Arabic" w:hint="cs"/>
          <w:b/>
          <w:bCs/>
          <w:color w:val="0070C0"/>
          <w:sz w:val="36"/>
          <w:szCs w:val="36"/>
          <w:shd w:val="clear" w:color="auto" w:fill="FFFFFF"/>
          <w:rtl/>
        </w:rPr>
        <w:t xml:space="preserve"> ما لا يقل </w:t>
      </w:r>
      <w:r w:rsidR="003B3FBA" w:rsidRPr="00DD5790">
        <w:rPr>
          <w:rFonts w:ascii="Traditional Arabic" w:hAnsi="Traditional Arabic" w:cs="Traditional Arabic" w:hint="cs"/>
          <w:b/>
          <w:bCs/>
          <w:color w:val="0070C0"/>
          <w:sz w:val="36"/>
          <w:szCs w:val="36"/>
          <w:shd w:val="clear" w:color="auto" w:fill="FFFFFF"/>
          <w:rtl/>
        </w:rPr>
        <w:t xml:space="preserve">عن </w:t>
      </w:r>
      <w:r w:rsidR="004F1267" w:rsidRPr="00DD5790">
        <w:rPr>
          <w:rFonts w:ascii="Traditional Arabic" w:hAnsi="Traditional Arabic" w:cs="Traditional Arabic" w:hint="cs"/>
          <w:b/>
          <w:bCs/>
          <w:color w:val="0070C0"/>
          <w:sz w:val="36"/>
          <w:szCs w:val="36"/>
          <w:shd w:val="clear" w:color="auto" w:fill="FFFFFF"/>
          <w:rtl/>
        </w:rPr>
        <w:t>169</w:t>
      </w:r>
      <w:r w:rsidRPr="00DD5790">
        <w:rPr>
          <w:rFonts w:ascii="Traditional Arabic" w:hAnsi="Traditional Arabic" w:cs="Traditional Arabic" w:hint="cs"/>
          <w:b/>
          <w:bCs/>
          <w:color w:val="0070C0"/>
          <w:sz w:val="36"/>
          <w:szCs w:val="36"/>
          <w:shd w:val="clear" w:color="auto" w:fill="FFFFFF"/>
          <w:rtl/>
        </w:rPr>
        <w:t xml:space="preserve"> سوريا</w:t>
      </w:r>
      <w:r w:rsidR="00EB6A55" w:rsidRPr="00DD5790">
        <w:rPr>
          <w:rFonts w:ascii="Traditional Arabic" w:hAnsi="Traditional Arabic" w:cs="Traditional Arabic" w:hint="cs"/>
          <w:b/>
          <w:bCs/>
          <w:color w:val="0070C0"/>
          <w:sz w:val="36"/>
          <w:szCs w:val="36"/>
          <w:shd w:val="clear" w:color="auto" w:fill="FFFFFF"/>
          <w:rtl/>
        </w:rPr>
        <w:t>ً</w:t>
      </w:r>
      <w:r w:rsidRPr="00DD5790">
        <w:rPr>
          <w:rFonts w:ascii="Traditional Arabic" w:hAnsi="Traditional Arabic" w:cs="Traditional Arabic" w:hint="cs"/>
          <w:b/>
          <w:bCs/>
          <w:color w:val="0070C0"/>
          <w:sz w:val="36"/>
          <w:szCs w:val="36"/>
          <w:shd w:val="clear" w:color="auto" w:fill="FFFFFF"/>
          <w:rtl/>
        </w:rPr>
        <w:t xml:space="preserve"> وإصابة</w:t>
      </w:r>
      <w:r w:rsidR="00B40B2D" w:rsidRPr="00DD5790">
        <w:rPr>
          <w:rFonts w:ascii="Traditional Arabic" w:hAnsi="Traditional Arabic" w:cs="Traditional Arabic" w:hint="cs"/>
          <w:b/>
          <w:bCs/>
          <w:color w:val="0070C0"/>
          <w:sz w:val="36"/>
          <w:szCs w:val="36"/>
          <w:shd w:val="clear" w:color="auto" w:fill="FFFFFF"/>
          <w:rtl/>
        </w:rPr>
        <w:t xml:space="preserve"> ما يزيد عن</w:t>
      </w:r>
      <w:r w:rsidRPr="00DD5790">
        <w:rPr>
          <w:rFonts w:ascii="Traditional Arabic" w:hAnsi="Traditional Arabic" w:cs="Traditional Arabic" w:hint="cs"/>
          <w:b/>
          <w:bCs/>
          <w:color w:val="0070C0"/>
          <w:sz w:val="36"/>
          <w:szCs w:val="36"/>
          <w:shd w:val="clear" w:color="auto" w:fill="FFFFFF"/>
          <w:rtl/>
        </w:rPr>
        <w:t xml:space="preserve"> </w:t>
      </w:r>
      <w:r w:rsidR="009E118E" w:rsidRPr="00DD5790">
        <w:rPr>
          <w:rFonts w:ascii="Traditional Arabic" w:hAnsi="Traditional Arabic" w:cs="Traditional Arabic" w:hint="cs"/>
          <w:b/>
          <w:bCs/>
          <w:color w:val="0070C0"/>
          <w:sz w:val="36"/>
          <w:szCs w:val="36"/>
          <w:shd w:val="clear" w:color="auto" w:fill="FFFFFF"/>
          <w:rtl/>
        </w:rPr>
        <w:t>200</w:t>
      </w:r>
      <w:r w:rsidRPr="00DD5790">
        <w:rPr>
          <w:rFonts w:ascii="Traditional Arabic" w:hAnsi="Traditional Arabic" w:cs="Traditional Arabic" w:hint="cs"/>
          <w:b/>
          <w:bCs/>
          <w:color w:val="0070C0"/>
          <w:sz w:val="36"/>
          <w:szCs w:val="36"/>
          <w:shd w:val="clear" w:color="auto" w:fill="FFFFFF"/>
          <w:rtl/>
        </w:rPr>
        <w:t xml:space="preserve"> آخرين في</w:t>
      </w:r>
      <w:r w:rsidR="00D819C3" w:rsidRPr="00DD5790">
        <w:rPr>
          <w:rFonts w:ascii="Traditional Arabic" w:hAnsi="Traditional Arabic" w:cs="Traditional Arabic" w:hint="cs"/>
          <w:b/>
          <w:bCs/>
          <w:color w:val="0070C0"/>
          <w:sz w:val="36"/>
          <w:szCs w:val="36"/>
          <w:shd w:val="clear" w:color="auto" w:fill="FFFFFF"/>
          <w:rtl/>
        </w:rPr>
        <w:t xml:space="preserve"> محافظة</w:t>
      </w:r>
      <w:r w:rsidRPr="00DD5790">
        <w:rPr>
          <w:rFonts w:ascii="Traditional Arabic" w:hAnsi="Traditional Arabic" w:cs="Traditional Arabic" w:hint="cs"/>
          <w:b/>
          <w:bCs/>
          <w:color w:val="0070C0"/>
          <w:sz w:val="36"/>
          <w:szCs w:val="36"/>
          <w:shd w:val="clear" w:color="auto" w:fill="FFFFFF"/>
          <w:rtl/>
        </w:rPr>
        <w:t xml:space="preserve"> السويداء منذ </w:t>
      </w:r>
      <w:r w:rsidR="000E5608" w:rsidRPr="00DD5790">
        <w:rPr>
          <w:rFonts w:ascii="Traditional Arabic" w:hAnsi="Traditional Arabic" w:cs="Traditional Arabic" w:hint="cs"/>
          <w:b/>
          <w:bCs/>
          <w:color w:val="0070C0"/>
          <w:sz w:val="36"/>
          <w:szCs w:val="36"/>
          <w:shd w:val="clear" w:color="auto" w:fill="FFFFFF"/>
          <w:rtl/>
        </w:rPr>
        <w:t>13</w:t>
      </w:r>
      <w:r w:rsidRPr="00DD5790">
        <w:rPr>
          <w:rFonts w:ascii="Traditional Arabic" w:hAnsi="Traditional Arabic" w:cs="Traditional Arabic" w:hint="cs"/>
          <w:b/>
          <w:bCs/>
          <w:color w:val="0070C0"/>
          <w:sz w:val="36"/>
          <w:szCs w:val="36"/>
          <w:shd w:val="clear" w:color="auto" w:fill="FFFFFF"/>
          <w:rtl/>
        </w:rPr>
        <w:t xml:space="preserve"> </w:t>
      </w:r>
      <w:r w:rsidR="000E5608" w:rsidRPr="00DD5790">
        <w:rPr>
          <w:rFonts w:ascii="Traditional Arabic" w:hAnsi="Traditional Arabic" w:cs="Traditional Arabic" w:hint="cs"/>
          <w:b/>
          <w:bCs/>
          <w:color w:val="0070C0"/>
          <w:sz w:val="36"/>
          <w:szCs w:val="36"/>
          <w:shd w:val="clear" w:color="auto" w:fill="FFFFFF"/>
          <w:rtl/>
        </w:rPr>
        <w:t>تموز</w:t>
      </w:r>
      <w:r w:rsidR="00495071" w:rsidRPr="00DD5790">
        <w:rPr>
          <w:rFonts w:ascii="Traditional Arabic" w:hAnsi="Traditional Arabic" w:cs="Traditional Arabic" w:hint="cs"/>
          <w:b/>
          <w:bCs/>
          <w:color w:val="0070C0"/>
          <w:sz w:val="36"/>
          <w:szCs w:val="36"/>
          <w:shd w:val="clear" w:color="auto" w:fill="FFFFFF"/>
          <w:rtl/>
          <w:lang w:bidi="ar-EG"/>
        </w:rPr>
        <w:t>/يوليو</w:t>
      </w:r>
      <w:r w:rsidR="000E5608" w:rsidRPr="00DD5790">
        <w:rPr>
          <w:rFonts w:ascii="Traditional Arabic" w:hAnsi="Traditional Arabic" w:cs="Traditional Arabic" w:hint="cs"/>
          <w:b/>
          <w:bCs/>
          <w:color w:val="0070C0"/>
          <w:sz w:val="36"/>
          <w:szCs w:val="36"/>
          <w:shd w:val="clear" w:color="auto" w:fill="FFFFFF"/>
          <w:rtl/>
        </w:rPr>
        <w:t xml:space="preserve"> الحالي</w:t>
      </w:r>
      <w:r w:rsidRPr="00DD5790">
        <w:rPr>
          <w:rFonts w:ascii="Traditional Arabic" w:hAnsi="Traditional Arabic" w:cs="Traditional Arabic" w:hint="cs"/>
          <w:b/>
          <w:bCs/>
          <w:color w:val="0070C0"/>
          <w:sz w:val="36"/>
          <w:szCs w:val="36"/>
          <w:shd w:val="clear" w:color="auto" w:fill="FFFFFF"/>
          <w:rtl/>
        </w:rPr>
        <w:t xml:space="preserve"> </w:t>
      </w:r>
      <w:r w:rsidR="00B528F6" w:rsidRPr="00DD5790">
        <w:rPr>
          <w:rFonts w:ascii="Traditional Arabic" w:hAnsi="Traditional Arabic" w:cs="Traditional Arabic" w:hint="cs"/>
          <w:b/>
          <w:bCs/>
          <w:color w:val="0070C0"/>
          <w:sz w:val="36"/>
          <w:szCs w:val="36"/>
          <w:shd w:val="clear" w:color="auto" w:fill="FFFFFF"/>
          <w:rtl/>
        </w:rPr>
        <w:t>في حصيلة أولية</w:t>
      </w:r>
    </w:p>
    <w:p w14:paraId="738F8998" w14:textId="77777777" w:rsidR="009C559D" w:rsidRPr="00DD5790" w:rsidRDefault="009C559D" w:rsidP="008257D5">
      <w:pPr>
        <w:autoSpaceDE w:val="0"/>
        <w:autoSpaceDN w:val="0"/>
        <w:bidi/>
        <w:adjustRightInd w:val="0"/>
        <w:spacing w:after="0" w:line="240" w:lineRule="auto"/>
        <w:jc w:val="both"/>
        <w:rPr>
          <w:rFonts w:ascii="Traditional Arabic" w:hAnsi="Traditional Arabic" w:cs="Traditional Arabic"/>
          <w:color w:val="000000" w:themeColor="text1"/>
          <w:kern w:val="0"/>
          <w:sz w:val="28"/>
          <w:szCs w:val="28"/>
          <w:rtl/>
        </w:rPr>
      </w:pPr>
    </w:p>
    <w:p w14:paraId="7E30069F" w14:textId="66E5B610" w:rsidR="009C559D" w:rsidRPr="00DD5790" w:rsidRDefault="00DD5790" w:rsidP="008257D5">
      <w:pPr>
        <w:autoSpaceDE w:val="0"/>
        <w:autoSpaceDN w:val="0"/>
        <w:bidi/>
        <w:adjustRightInd w:val="0"/>
        <w:spacing w:after="0" w:line="240" w:lineRule="auto"/>
        <w:jc w:val="both"/>
        <w:rPr>
          <w:rFonts w:ascii="Traditional Arabic" w:hAnsi="Traditional Arabic" w:cs="Traditional Arabic"/>
          <w:color w:val="000000" w:themeColor="text1"/>
          <w:kern w:val="0"/>
          <w:sz w:val="28"/>
          <w:szCs w:val="28"/>
        </w:rPr>
      </w:pPr>
      <w:r>
        <w:rPr>
          <w:rFonts w:ascii="Traditional Arabic" w:hAnsi="Traditional Arabic" w:cs="Traditional Arabic" w:hint="cs"/>
          <w:color w:val="000000" w:themeColor="text1"/>
          <w:sz w:val="28"/>
          <w:szCs w:val="28"/>
          <w:rtl/>
        </w:rPr>
        <w:t xml:space="preserve">دمشق - </w:t>
      </w:r>
      <w:r w:rsidR="00A8000A" w:rsidRPr="00DD5790">
        <w:rPr>
          <w:rFonts w:ascii="Traditional Arabic" w:hAnsi="Traditional Arabic" w:cs="Traditional Arabic" w:hint="cs"/>
          <w:color w:val="000000" w:themeColor="text1"/>
          <w:sz w:val="28"/>
          <w:szCs w:val="28"/>
          <w:rtl/>
        </w:rPr>
        <w:t>وثقت</w:t>
      </w:r>
      <w:r w:rsidR="009D7A8E" w:rsidRPr="00DD5790">
        <w:rPr>
          <w:rFonts w:ascii="Traditional Arabic" w:hAnsi="Traditional Arabic" w:cs="Traditional Arabic"/>
          <w:color w:val="000000" w:themeColor="text1"/>
          <w:sz w:val="28"/>
          <w:szCs w:val="28"/>
          <w:rtl/>
        </w:rPr>
        <w:t xml:space="preserve"> </w:t>
      </w:r>
      <w:r w:rsidR="009C559D" w:rsidRPr="00DD5790">
        <w:rPr>
          <w:rFonts w:ascii="Traditional Arabic" w:hAnsi="Traditional Arabic" w:cs="Traditional Arabic" w:hint="cs"/>
          <w:color w:val="000000" w:themeColor="text1"/>
          <w:kern w:val="0"/>
          <w:sz w:val="28"/>
          <w:szCs w:val="28"/>
          <w:rtl/>
        </w:rPr>
        <w:t>الش</w:t>
      </w:r>
      <w:r w:rsidR="00C52826" w:rsidRPr="00DD5790">
        <w:rPr>
          <w:rFonts w:ascii="Traditional Arabic" w:hAnsi="Traditional Arabic" w:cs="Traditional Arabic" w:hint="cs"/>
          <w:color w:val="000000" w:themeColor="text1"/>
          <w:kern w:val="0"/>
          <w:sz w:val="28"/>
          <w:szCs w:val="28"/>
          <w:rtl/>
        </w:rPr>
        <w:t>َّ</w:t>
      </w:r>
      <w:r w:rsidR="009C559D" w:rsidRPr="00DD5790">
        <w:rPr>
          <w:rFonts w:ascii="Traditional Arabic" w:hAnsi="Traditional Arabic" w:cs="Traditional Arabic" w:hint="cs"/>
          <w:color w:val="000000" w:themeColor="text1"/>
          <w:kern w:val="0"/>
          <w:sz w:val="28"/>
          <w:szCs w:val="28"/>
          <w:rtl/>
        </w:rPr>
        <w:t>بكة السورية لحقوق الإنسان مقتل</w:t>
      </w:r>
      <w:r w:rsidR="00D819C3" w:rsidRPr="00DD5790">
        <w:rPr>
          <w:rFonts w:ascii="Traditional Arabic" w:hAnsi="Traditional Arabic" w:cs="Traditional Arabic" w:hint="cs"/>
          <w:color w:val="000000" w:themeColor="text1"/>
          <w:kern w:val="0"/>
          <w:sz w:val="28"/>
          <w:szCs w:val="28"/>
          <w:rtl/>
        </w:rPr>
        <w:t xml:space="preserve"> ما لا يقل عن</w:t>
      </w:r>
      <w:r w:rsidR="009C559D" w:rsidRPr="00DD5790">
        <w:rPr>
          <w:rFonts w:ascii="Traditional Arabic" w:hAnsi="Traditional Arabic" w:cs="Traditional Arabic" w:hint="cs"/>
          <w:color w:val="000000" w:themeColor="text1"/>
          <w:kern w:val="0"/>
          <w:sz w:val="28"/>
          <w:szCs w:val="28"/>
          <w:rtl/>
        </w:rPr>
        <w:t xml:space="preserve"> </w:t>
      </w:r>
      <w:r w:rsidR="004F1267" w:rsidRPr="00DD5790">
        <w:rPr>
          <w:rFonts w:ascii="Traditional Arabic" w:hAnsi="Traditional Arabic" w:cs="Traditional Arabic" w:hint="cs"/>
          <w:color w:val="000000" w:themeColor="text1"/>
          <w:kern w:val="0"/>
          <w:sz w:val="28"/>
          <w:szCs w:val="28"/>
          <w:rtl/>
        </w:rPr>
        <w:t>169</w:t>
      </w:r>
      <w:r w:rsidR="00B26F7E" w:rsidRPr="00DD5790">
        <w:rPr>
          <w:rFonts w:ascii="Traditional Arabic" w:hAnsi="Traditional Arabic" w:cs="Traditional Arabic" w:hint="cs"/>
          <w:color w:val="000000" w:themeColor="text1"/>
          <w:kern w:val="0"/>
          <w:sz w:val="28"/>
          <w:szCs w:val="28"/>
          <w:rtl/>
        </w:rPr>
        <w:t xml:space="preserve"> </w:t>
      </w:r>
      <w:r w:rsidR="00224690" w:rsidRPr="00DD5790">
        <w:rPr>
          <w:rFonts w:ascii="Traditional Arabic" w:hAnsi="Traditional Arabic" w:cs="Traditional Arabic" w:hint="cs"/>
          <w:color w:val="000000" w:themeColor="text1"/>
          <w:kern w:val="0"/>
          <w:sz w:val="28"/>
          <w:szCs w:val="28"/>
          <w:rtl/>
        </w:rPr>
        <w:t>سوريا</w:t>
      </w:r>
      <w:r w:rsidR="00EB6A55" w:rsidRPr="00DD5790">
        <w:rPr>
          <w:rFonts w:ascii="Traditional Arabic" w:hAnsi="Traditional Arabic" w:cs="Traditional Arabic" w:hint="cs"/>
          <w:color w:val="000000" w:themeColor="text1"/>
          <w:kern w:val="0"/>
          <w:sz w:val="28"/>
          <w:szCs w:val="28"/>
          <w:rtl/>
        </w:rPr>
        <w:t xml:space="preserve">ً، بينهم </w:t>
      </w:r>
      <w:r w:rsidR="004F1267" w:rsidRPr="00DD5790">
        <w:rPr>
          <w:rFonts w:ascii="Traditional Arabic" w:hAnsi="Traditional Arabic" w:cs="Traditional Arabic" w:hint="cs"/>
          <w:color w:val="000000" w:themeColor="text1"/>
          <w:kern w:val="0"/>
          <w:sz w:val="28"/>
          <w:szCs w:val="28"/>
          <w:rtl/>
        </w:rPr>
        <w:t>5</w:t>
      </w:r>
      <w:r w:rsidR="00EB6A55" w:rsidRPr="00DD5790">
        <w:rPr>
          <w:rFonts w:ascii="Traditional Arabic" w:hAnsi="Traditional Arabic" w:cs="Traditional Arabic" w:hint="cs"/>
          <w:color w:val="000000" w:themeColor="text1"/>
          <w:kern w:val="0"/>
          <w:sz w:val="28"/>
          <w:szCs w:val="28"/>
          <w:rtl/>
        </w:rPr>
        <w:t xml:space="preserve"> أطفال و</w:t>
      </w:r>
      <w:r w:rsidR="004F1267" w:rsidRPr="00DD5790">
        <w:rPr>
          <w:rFonts w:ascii="Traditional Arabic" w:hAnsi="Traditional Arabic" w:cs="Traditional Arabic" w:hint="cs"/>
          <w:color w:val="000000" w:themeColor="text1"/>
          <w:kern w:val="0"/>
          <w:sz w:val="28"/>
          <w:szCs w:val="28"/>
          <w:rtl/>
        </w:rPr>
        <w:t>6</w:t>
      </w:r>
      <w:r w:rsidR="00EB6A55" w:rsidRPr="00DD5790">
        <w:rPr>
          <w:rFonts w:ascii="Traditional Arabic" w:hAnsi="Traditional Arabic" w:cs="Traditional Arabic" w:hint="cs"/>
          <w:color w:val="000000" w:themeColor="text1"/>
          <w:kern w:val="0"/>
          <w:sz w:val="28"/>
          <w:szCs w:val="28"/>
          <w:rtl/>
        </w:rPr>
        <w:t xml:space="preserve"> سيدات</w:t>
      </w:r>
      <w:r w:rsidR="00A419D0" w:rsidRPr="00DD5790">
        <w:rPr>
          <w:rFonts w:ascii="Traditional Arabic" w:hAnsi="Traditional Arabic" w:cs="Traditional Arabic" w:hint="cs"/>
          <w:color w:val="000000" w:themeColor="text1"/>
          <w:kern w:val="0"/>
          <w:sz w:val="28"/>
          <w:szCs w:val="28"/>
          <w:rtl/>
        </w:rPr>
        <w:t xml:space="preserve">، وإصابة ما لا يقل عن </w:t>
      </w:r>
      <w:r w:rsidR="00ED583E" w:rsidRPr="00DD5790">
        <w:rPr>
          <w:rFonts w:ascii="Traditional Arabic" w:hAnsi="Traditional Arabic" w:cs="Traditional Arabic" w:hint="cs"/>
          <w:color w:val="000000" w:themeColor="text1"/>
          <w:kern w:val="0"/>
          <w:sz w:val="28"/>
          <w:szCs w:val="28"/>
          <w:rtl/>
        </w:rPr>
        <w:t>200</w:t>
      </w:r>
      <w:r w:rsidR="00A419D0" w:rsidRPr="00DD5790">
        <w:rPr>
          <w:rFonts w:ascii="Traditional Arabic" w:hAnsi="Traditional Arabic" w:cs="Traditional Arabic" w:hint="cs"/>
          <w:color w:val="000000" w:themeColor="text1"/>
          <w:kern w:val="0"/>
          <w:sz w:val="28"/>
          <w:szCs w:val="28"/>
          <w:rtl/>
        </w:rPr>
        <w:t xml:space="preserve"> آخرين </w:t>
      </w:r>
      <w:r w:rsidR="00155EF8" w:rsidRPr="00DD5790">
        <w:rPr>
          <w:rFonts w:ascii="Traditional Arabic" w:hAnsi="Traditional Arabic" w:cs="Traditional Arabic" w:hint="cs"/>
          <w:color w:val="000000" w:themeColor="text1"/>
          <w:kern w:val="0"/>
          <w:sz w:val="28"/>
          <w:szCs w:val="28"/>
          <w:rtl/>
        </w:rPr>
        <w:t>بجروح</w:t>
      </w:r>
      <w:r w:rsidR="00A419D0" w:rsidRPr="00DD5790">
        <w:rPr>
          <w:rFonts w:ascii="Traditional Arabic" w:hAnsi="Traditional Arabic" w:cs="Traditional Arabic" w:hint="cs"/>
          <w:color w:val="000000" w:themeColor="text1"/>
          <w:kern w:val="0"/>
          <w:sz w:val="28"/>
          <w:szCs w:val="28"/>
          <w:rtl/>
        </w:rPr>
        <w:t xml:space="preserve"> متفاوتة الخطورة </w:t>
      </w:r>
      <w:r w:rsidR="009C559D" w:rsidRPr="00DD5790">
        <w:rPr>
          <w:rFonts w:ascii="Traditional Arabic" w:hAnsi="Traditional Arabic" w:cs="Traditional Arabic" w:hint="cs"/>
          <w:color w:val="000000" w:themeColor="text1"/>
          <w:kern w:val="0"/>
          <w:sz w:val="28"/>
          <w:szCs w:val="28"/>
          <w:rtl/>
        </w:rPr>
        <w:t>في محافظة السويداء</w:t>
      </w:r>
      <w:r w:rsidR="00DA0F05" w:rsidRPr="00DD5790">
        <w:rPr>
          <w:rFonts w:ascii="Traditional Arabic" w:hAnsi="Traditional Arabic" w:cs="Traditional Arabic"/>
          <w:color w:val="000000" w:themeColor="text1"/>
          <w:kern w:val="0"/>
          <w:sz w:val="28"/>
          <w:szCs w:val="28"/>
          <w:rtl/>
        </w:rPr>
        <w:t>، وذلك خلال الفترة الممتدة من</w:t>
      </w:r>
      <w:r w:rsidR="009C559D" w:rsidRPr="00DD5790">
        <w:rPr>
          <w:rFonts w:ascii="Traditional Arabic" w:hAnsi="Traditional Arabic" w:cs="Traditional Arabic" w:hint="cs"/>
          <w:color w:val="000000" w:themeColor="text1"/>
          <w:kern w:val="0"/>
          <w:sz w:val="28"/>
          <w:szCs w:val="28"/>
          <w:rtl/>
        </w:rPr>
        <w:t xml:space="preserve"> </w:t>
      </w:r>
      <w:r w:rsidR="00E128D5" w:rsidRPr="00DD5790">
        <w:rPr>
          <w:rFonts w:ascii="Traditional Arabic" w:hAnsi="Traditional Arabic" w:cs="Traditional Arabic" w:hint="cs"/>
          <w:color w:val="000000" w:themeColor="text1"/>
          <w:kern w:val="0"/>
          <w:sz w:val="28"/>
          <w:szCs w:val="28"/>
          <w:rtl/>
        </w:rPr>
        <w:t>13 تموز/يوليو</w:t>
      </w:r>
      <w:r w:rsidR="009C559D" w:rsidRPr="00DD5790">
        <w:rPr>
          <w:rFonts w:ascii="Traditional Arabic" w:hAnsi="Traditional Arabic" w:cs="Traditional Arabic" w:hint="cs"/>
          <w:color w:val="000000" w:themeColor="text1"/>
          <w:kern w:val="0"/>
          <w:sz w:val="28"/>
          <w:szCs w:val="28"/>
          <w:rtl/>
        </w:rPr>
        <w:t xml:space="preserve"> </w:t>
      </w:r>
      <w:r w:rsidR="00DA0F05" w:rsidRPr="00DD5790">
        <w:rPr>
          <w:rFonts w:ascii="Traditional Arabic" w:hAnsi="Traditional Arabic" w:cs="Traditional Arabic"/>
          <w:color w:val="000000" w:themeColor="text1"/>
          <w:kern w:val="0"/>
          <w:sz w:val="28"/>
          <w:szCs w:val="28"/>
          <w:rtl/>
        </w:rPr>
        <w:t>2025</w:t>
      </w:r>
      <w:r w:rsidR="009C559D" w:rsidRPr="00DD5790">
        <w:rPr>
          <w:rFonts w:ascii="Traditional Arabic" w:hAnsi="Traditional Arabic" w:cs="Traditional Arabic" w:hint="cs"/>
          <w:color w:val="000000" w:themeColor="text1"/>
          <w:kern w:val="0"/>
          <w:sz w:val="28"/>
          <w:szCs w:val="28"/>
          <w:rtl/>
        </w:rPr>
        <w:t xml:space="preserve"> وحتى </w:t>
      </w:r>
      <w:r w:rsidR="00DA0F05" w:rsidRPr="00DD5790">
        <w:rPr>
          <w:rFonts w:ascii="Traditional Arabic" w:hAnsi="Traditional Arabic" w:cs="Traditional Arabic"/>
          <w:color w:val="000000" w:themeColor="text1"/>
          <w:kern w:val="0"/>
          <w:sz w:val="28"/>
          <w:szCs w:val="28"/>
          <w:rtl/>
        </w:rPr>
        <w:t>تاريخ</w:t>
      </w:r>
      <w:r w:rsidR="00BF63E5" w:rsidRPr="00DD5790">
        <w:rPr>
          <w:rFonts w:ascii="Traditional Arabic" w:hAnsi="Traditional Arabic" w:cs="Traditional Arabic" w:hint="cs"/>
          <w:color w:val="000000" w:themeColor="text1"/>
          <w:kern w:val="0"/>
          <w:sz w:val="28"/>
          <w:szCs w:val="28"/>
          <w:rtl/>
        </w:rPr>
        <w:t xml:space="preserve"> نشر هذا البيان</w:t>
      </w:r>
      <w:r w:rsidR="0049247B" w:rsidRPr="00DD5790">
        <w:rPr>
          <w:rFonts w:ascii="Traditional Arabic" w:hAnsi="Traditional Arabic" w:cs="Traditional Arabic" w:hint="cs"/>
          <w:color w:val="000000" w:themeColor="text1"/>
          <w:kern w:val="0"/>
          <w:sz w:val="28"/>
          <w:szCs w:val="28"/>
          <w:rtl/>
        </w:rPr>
        <w:t xml:space="preserve"> وذلك استنادا</w:t>
      </w:r>
      <w:r w:rsidR="001F29A4" w:rsidRPr="00DD5790">
        <w:rPr>
          <w:rFonts w:ascii="Traditional Arabic" w:hAnsi="Traditional Arabic" w:cs="Traditional Arabic" w:hint="cs"/>
          <w:color w:val="000000" w:themeColor="text1"/>
          <w:kern w:val="0"/>
          <w:sz w:val="28"/>
          <w:szCs w:val="28"/>
          <w:rtl/>
        </w:rPr>
        <w:t>ً</w:t>
      </w:r>
      <w:r w:rsidR="0049247B" w:rsidRPr="00DD5790">
        <w:rPr>
          <w:rFonts w:ascii="Traditional Arabic" w:hAnsi="Traditional Arabic" w:cs="Traditional Arabic" w:hint="cs"/>
          <w:color w:val="000000" w:themeColor="text1"/>
          <w:kern w:val="0"/>
          <w:sz w:val="28"/>
          <w:szCs w:val="28"/>
          <w:rtl/>
        </w:rPr>
        <w:t xml:space="preserve"> إلى المعلومات الأولية المتوفرة والتي تمكنت </w:t>
      </w:r>
      <w:r w:rsidR="00D46266" w:rsidRPr="00DD5790">
        <w:rPr>
          <w:rFonts w:ascii="Traditional Arabic" w:hAnsi="Traditional Arabic" w:cs="Traditional Arabic" w:hint="cs"/>
          <w:color w:val="000000" w:themeColor="text1"/>
          <w:kern w:val="0"/>
          <w:sz w:val="28"/>
          <w:szCs w:val="28"/>
          <w:rtl/>
        </w:rPr>
        <w:t>الش</w:t>
      </w:r>
      <w:r w:rsidR="00CA0D71" w:rsidRPr="00DD5790">
        <w:rPr>
          <w:rFonts w:ascii="Traditional Arabic" w:hAnsi="Traditional Arabic" w:cs="Traditional Arabic" w:hint="cs"/>
          <w:color w:val="000000" w:themeColor="text1"/>
          <w:kern w:val="0"/>
          <w:sz w:val="28"/>
          <w:szCs w:val="28"/>
          <w:rtl/>
        </w:rPr>
        <w:t>َّ</w:t>
      </w:r>
      <w:r w:rsidR="00D46266" w:rsidRPr="00DD5790">
        <w:rPr>
          <w:rFonts w:ascii="Traditional Arabic" w:hAnsi="Traditional Arabic" w:cs="Traditional Arabic" w:hint="cs"/>
          <w:color w:val="000000" w:themeColor="text1"/>
          <w:kern w:val="0"/>
          <w:sz w:val="28"/>
          <w:szCs w:val="28"/>
          <w:rtl/>
        </w:rPr>
        <w:t xml:space="preserve">بكة </w:t>
      </w:r>
      <w:r w:rsidR="0049247B" w:rsidRPr="00DD5790">
        <w:rPr>
          <w:rFonts w:ascii="Traditional Arabic" w:hAnsi="Traditional Arabic" w:cs="Traditional Arabic" w:hint="cs"/>
          <w:color w:val="000000" w:themeColor="text1"/>
          <w:kern w:val="0"/>
          <w:sz w:val="28"/>
          <w:szCs w:val="28"/>
          <w:rtl/>
        </w:rPr>
        <w:t>من التحقق منها</w:t>
      </w:r>
      <w:r w:rsidR="00DA0F05" w:rsidRPr="00DD5790">
        <w:rPr>
          <w:rFonts w:ascii="Traditional Arabic" w:hAnsi="Traditional Arabic" w:cs="Traditional Arabic"/>
          <w:color w:val="000000" w:themeColor="text1"/>
          <w:kern w:val="0"/>
          <w:sz w:val="28"/>
          <w:szCs w:val="28"/>
          <w:rtl/>
        </w:rPr>
        <w:t>. ويأتي هذا التصعيد في سياق اشتباكات عنيفة وأعمال عنف متصاعدة، شملت عمليات قتل</w:t>
      </w:r>
      <w:r w:rsidR="0031277E" w:rsidRPr="00DD5790">
        <w:rPr>
          <w:rFonts w:ascii="Traditional Arabic" w:hAnsi="Traditional Arabic" w:cs="Traditional Arabic" w:hint="cs"/>
          <w:color w:val="000000" w:themeColor="text1"/>
          <w:kern w:val="0"/>
          <w:sz w:val="28"/>
          <w:szCs w:val="28"/>
          <w:rtl/>
        </w:rPr>
        <w:t xml:space="preserve"> خارج إطار القانون</w:t>
      </w:r>
      <w:r w:rsidR="00DA0F05" w:rsidRPr="00DD5790">
        <w:rPr>
          <w:rFonts w:ascii="Traditional Arabic" w:hAnsi="Traditional Arabic" w:cs="Traditional Arabic"/>
          <w:color w:val="000000" w:themeColor="text1"/>
          <w:kern w:val="0"/>
          <w:sz w:val="28"/>
          <w:szCs w:val="28"/>
          <w:rtl/>
        </w:rPr>
        <w:t>، وقصفاً متبادلاً، إلى جانب هجمات جوية نفذتها قوات الاحتلال الإسرائيلي</w:t>
      </w:r>
      <w:r w:rsidR="00117813" w:rsidRPr="00DD5790">
        <w:rPr>
          <w:rFonts w:ascii="Traditional Arabic" w:hAnsi="Traditional Arabic" w:cs="Traditional Arabic" w:hint="cs"/>
          <w:color w:val="000000" w:themeColor="text1"/>
          <w:kern w:val="0"/>
          <w:sz w:val="28"/>
          <w:szCs w:val="28"/>
          <w:rtl/>
        </w:rPr>
        <w:t>.</w:t>
      </w:r>
    </w:p>
    <w:p w14:paraId="57383FF6" w14:textId="77777777" w:rsidR="00A554A0" w:rsidRPr="00DD5790" w:rsidRDefault="009C559D" w:rsidP="00A554A0">
      <w:pPr>
        <w:pStyle w:val="NormalWeb"/>
        <w:bidi/>
        <w:spacing w:before="0" w:beforeAutospacing="0" w:after="0" w:afterAutospacing="0"/>
        <w:jc w:val="both"/>
        <w:rPr>
          <w:rFonts w:ascii="Traditional Arabic" w:hAnsi="Traditional Arabic" w:cs="Traditional Arabic"/>
          <w:color w:val="000000" w:themeColor="text1"/>
          <w:sz w:val="28"/>
          <w:szCs w:val="28"/>
        </w:rPr>
      </w:pPr>
      <w:r w:rsidRPr="00DD5790">
        <w:rPr>
          <w:rFonts w:ascii="Traditional Arabic" w:hAnsi="Traditional Arabic" w:cs="Traditional Arabic" w:hint="cs"/>
          <w:color w:val="000000" w:themeColor="text1"/>
          <w:sz w:val="28"/>
          <w:szCs w:val="28"/>
          <w:rtl/>
        </w:rPr>
        <w:t xml:space="preserve">تشمل </w:t>
      </w:r>
      <w:r w:rsidR="00A554A0" w:rsidRPr="00DD5790">
        <w:rPr>
          <w:rFonts w:ascii="Traditional Arabic" w:hAnsi="Traditional Arabic" w:cs="Traditional Arabic"/>
          <w:color w:val="000000" w:themeColor="text1"/>
          <w:sz w:val="28"/>
          <w:szCs w:val="28"/>
          <w:rtl/>
        </w:rPr>
        <w:t>الحصيلة الأولية ضحايا من المدنيين</w:t>
      </w:r>
      <w:r w:rsidR="00123573" w:rsidRPr="00DD5790">
        <w:rPr>
          <w:rFonts w:ascii="Traditional Arabic" w:hAnsi="Traditional Arabic" w:cs="Traditional Arabic"/>
          <w:color w:val="000000" w:themeColor="text1"/>
          <w:sz w:val="28"/>
          <w:szCs w:val="28"/>
          <w:rtl/>
        </w:rPr>
        <w:t>، بمن فيهم أطفال وسيدات</w:t>
      </w:r>
      <w:r w:rsidR="00CB6923" w:rsidRPr="00DD5790">
        <w:rPr>
          <w:rFonts w:ascii="Traditional Arabic" w:hAnsi="Traditional Arabic" w:cs="Traditional Arabic" w:hint="cs"/>
          <w:color w:val="000000" w:themeColor="text1"/>
          <w:sz w:val="28"/>
          <w:szCs w:val="28"/>
          <w:rtl/>
        </w:rPr>
        <w:t xml:space="preserve"> </w:t>
      </w:r>
      <w:r w:rsidR="00A554A0" w:rsidRPr="00DD5790">
        <w:rPr>
          <w:rFonts w:ascii="Traditional Arabic" w:hAnsi="Traditional Arabic" w:cs="Traditional Arabic"/>
          <w:color w:val="000000" w:themeColor="text1"/>
          <w:sz w:val="28"/>
          <w:szCs w:val="28"/>
          <w:rtl/>
        </w:rPr>
        <w:t>وأفراد من الطواقم الطبية</w:t>
      </w:r>
      <w:r w:rsidR="00123573" w:rsidRPr="00DD5790">
        <w:rPr>
          <w:rFonts w:ascii="Traditional Arabic" w:hAnsi="Traditional Arabic" w:cs="Traditional Arabic"/>
          <w:color w:val="000000" w:themeColor="text1"/>
          <w:sz w:val="28"/>
          <w:szCs w:val="28"/>
          <w:rtl/>
        </w:rPr>
        <w:t>، إضافة إلى مقاتلين</w:t>
      </w:r>
      <w:r w:rsidR="006741AE" w:rsidRPr="00DD5790">
        <w:rPr>
          <w:rFonts w:ascii="Traditional Arabic" w:hAnsi="Traditional Arabic" w:cs="Traditional Arabic" w:hint="cs"/>
          <w:color w:val="000000" w:themeColor="text1"/>
          <w:sz w:val="28"/>
          <w:szCs w:val="28"/>
          <w:rtl/>
        </w:rPr>
        <w:t xml:space="preserve"> من</w:t>
      </w:r>
      <w:r w:rsidR="00123573" w:rsidRPr="00DD5790">
        <w:rPr>
          <w:rFonts w:ascii="Traditional Arabic" w:hAnsi="Traditional Arabic" w:cs="Traditional Arabic"/>
          <w:color w:val="000000" w:themeColor="text1"/>
          <w:sz w:val="28"/>
          <w:szCs w:val="28"/>
          <w:rtl/>
        </w:rPr>
        <w:t xml:space="preserve"> </w:t>
      </w:r>
      <w:r w:rsidR="006741AE" w:rsidRPr="00DD5790">
        <w:rPr>
          <w:rFonts w:ascii="Traditional Arabic" w:hAnsi="Traditional Arabic" w:cs="Traditional Arabic"/>
          <w:color w:val="000000" w:themeColor="text1"/>
          <w:sz w:val="28"/>
          <w:szCs w:val="28"/>
          <w:rtl/>
        </w:rPr>
        <w:t xml:space="preserve">مجموعات عشائرية </w:t>
      </w:r>
      <w:r w:rsidR="00A554A0" w:rsidRPr="00DD5790">
        <w:rPr>
          <w:rFonts w:ascii="Traditional Arabic" w:hAnsi="Traditional Arabic" w:cs="Traditional Arabic"/>
          <w:color w:val="000000" w:themeColor="text1"/>
          <w:sz w:val="28"/>
          <w:szCs w:val="28"/>
          <w:rtl/>
        </w:rPr>
        <w:t>مسلحة</w:t>
      </w:r>
      <w:r w:rsidR="006741AE" w:rsidRPr="00DD5790">
        <w:rPr>
          <w:rFonts w:ascii="Traditional Arabic" w:hAnsi="Traditional Arabic" w:cs="Traditional Arabic"/>
          <w:color w:val="000000" w:themeColor="text1"/>
          <w:sz w:val="28"/>
          <w:szCs w:val="28"/>
          <w:rtl/>
        </w:rPr>
        <w:t xml:space="preserve"> من البدو، وأخرى محلية خارجة عن </w:t>
      </w:r>
      <w:r w:rsidR="00A554A0" w:rsidRPr="00DD5790">
        <w:rPr>
          <w:rFonts w:ascii="Traditional Arabic" w:hAnsi="Traditional Arabic" w:cs="Traditional Arabic"/>
          <w:color w:val="000000" w:themeColor="text1"/>
          <w:sz w:val="28"/>
          <w:szCs w:val="28"/>
          <w:rtl/>
        </w:rPr>
        <w:t>سيطرة</w:t>
      </w:r>
      <w:r w:rsidR="006741AE" w:rsidRPr="00DD5790">
        <w:rPr>
          <w:rFonts w:ascii="Traditional Arabic" w:hAnsi="Traditional Arabic" w:cs="Traditional Arabic"/>
          <w:color w:val="000000" w:themeColor="text1"/>
          <w:sz w:val="28"/>
          <w:szCs w:val="28"/>
          <w:rtl/>
        </w:rPr>
        <w:t xml:space="preserve"> الدولة من أبناء المحافظة</w:t>
      </w:r>
      <w:r w:rsidR="00A554A0" w:rsidRPr="00DD5790">
        <w:rPr>
          <w:rFonts w:ascii="Traditional Arabic" w:hAnsi="Traditional Arabic" w:cs="Traditional Arabic"/>
          <w:color w:val="000000" w:themeColor="text1"/>
          <w:sz w:val="28"/>
          <w:szCs w:val="28"/>
          <w:rtl/>
        </w:rPr>
        <w:t xml:space="preserve">، إلى جانب عناصر من قوى </w:t>
      </w:r>
      <w:r w:rsidR="006741AE" w:rsidRPr="00DD5790">
        <w:rPr>
          <w:rFonts w:ascii="Traditional Arabic" w:hAnsi="Traditional Arabic" w:cs="Traditional Arabic" w:hint="cs"/>
          <w:color w:val="000000" w:themeColor="text1"/>
          <w:sz w:val="28"/>
          <w:szCs w:val="28"/>
          <w:rtl/>
        </w:rPr>
        <w:t>الأمن</w:t>
      </w:r>
      <w:r w:rsidR="00123573" w:rsidRPr="00DD5790">
        <w:rPr>
          <w:rFonts w:ascii="Traditional Arabic" w:hAnsi="Traditional Arabic" w:cs="Traditional Arabic"/>
          <w:color w:val="000000" w:themeColor="text1"/>
          <w:sz w:val="28"/>
          <w:szCs w:val="28"/>
          <w:rtl/>
        </w:rPr>
        <w:t xml:space="preserve"> الداخلي </w:t>
      </w:r>
      <w:r w:rsidR="006741AE" w:rsidRPr="00DD5790">
        <w:rPr>
          <w:rFonts w:ascii="Traditional Arabic" w:hAnsi="Traditional Arabic" w:cs="Traditional Arabic" w:hint="cs"/>
          <w:color w:val="000000" w:themeColor="text1"/>
          <w:sz w:val="28"/>
          <w:szCs w:val="28"/>
          <w:rtl/>
        </w:rPr>
        <w:t xml:space="preserve">ووزارة </w:t>
      </w:r>
      <w:r w:rsidR="00123573" w:rsidRPr="00DD5790">
        <w:rPr>
          <w:rFonts w:ascii="Traditional Arabic" w:hAnsi="Traditional Arabic" w:cs="Traditional Arabic"/>
          <w:color w:val="000000" w:themeColor="text1"/>
          <w:sz w:val="28"/>
          <w:szCs w:val="28"/>
          <w:rtl/>
        </w:rPr>
        <w:t>الدفاع</w:t>
      </w:r>
      <w:r w:rsidR="006741AE" w:rsidRPr="00DD5790">
        <w:rPr>
          <w:rFonts w:ascii="Traditional Arabic" w:hAnsi="Traditional Arabic" w:cs="Traditional Arabic" w:hint="cs"/>
          <w:color w:val="000000" w:themeColor="text1"/>
          <w:sz w:val="28"/>
          <w:szCs w:val="28"/>
          <w:rtl/>
        </w:rPr>
        <w:t xml:space="preserve"> </w:t>
      </w:r>
      <w:r w:rsidR="00A554A0" w:rsidRPr="00DD5790">
        <w:rPr>
          <w:rFonts w:ascii="Traditional Arabic" w:hAnsi="Traditional Arabic" w:cs="Traditional Arabic"/>
          <w:color w:val="000000" w:themeColor="text1"/>
          <w:sz w:val="28"/>
          <w:szCs w:val="28"/>
          <w:rtl/>
        </w:rPr>
        <w:t>التابعة</w:t>
      </w:r>
      <w:r w:rsidR="006741AE" w:rsidRPr="00DD5790">
        <w:rPr>
          <w:rFonts w:ascii="Traditional Arabic" w:hAnsi="Traditional Arabic" w:cs="Traditional Arabic" w:hint="cs"/>
          <w:color w:val="000000" w:themeColor="text1"/>
          <w:sz w:val="28"/>
          <w:szCs w:val="28"/>
          <w:rtl/>
        </w:rPr>
        <w:t xml:space="preserve"> للحكومة الانتقالية</w:t>
      </w:r>
      <w:r w:rsidR="007F3062" w:rsidRPr="00DD5790">
        <w:rPr>
          <w:rFonts w:ascii="Traditional Arabic" w:hAnsi="Traditional Arabic" w:cs="Traditional Arabic" w:hint="cs"/>
          <w:color w:val="000000" w:themeColor="text1"/>
          <w:sz w:val="28"/>
          <w:szCs w:val="28"/>
          <w:rtl/>
        </w:rPr>
        <w:t xml:space="preserve"> السورية</w:t>
      </w:r>
      <w:r w:rsidR="00123573" w:rsidRPr="00DD5790">
        <w:rPr>
          <w:rFonts w:ascii="Traditional Arabic" w:hAnsi="Traditional Arabic" w:cs="Traditional Arabic"/>
          <w:color w:val="000000" w:themeColor="text1"/>
          <w:sz w:val="28"/>
          <w:szCs w:val="28"/>
          <w:rtl/>
        </w:rPr>
        <w:t>.</w:t>
      </w:r>
    </w:p>
    <w:p w14:paraId="642A05FB" w14:textId="77777777" w:rsidR="00A554A0" w:rsidRPr="00DD5790" w:rsidRDefault="00A554A0" w:rsidP="00A554A0">
      <w:pPr>
        <w:pStyle w:val="NormalWeb"/>
        <w:bidi/>
        <w:spacing w:before="0" w:beforeAutospacing="0" w:after="0" w:afterAutospacing="0"/>
        <w:jc w:val="both"/>
        <w:rPr>
          <w:rFonts w:ascii="Traditional Arabic" w:hAnsi="Traditional Arabic" w:cs="Traditional Arabic"/>
          <w:b/>
          <w:bCs/>
          <w:color w:val="000000" w:themeColor="text1"/>
          <w:sz w:val="28"/>
          <w:szCs w:val="28"/>
          <w:rtl/>
        </w:rPr>
      </w:pPr>
    </w:p>
    <w:p w14:paraId="1F97B20B" w14:textId="21CC5CC9" w:rsidR="005C09B5" w:rsidRPr="00DD5790" w:rsidRDefault="005C09B5" w:rsidP="005C09B5">
      <w:pPr>
        <w:autoSpaceDE w:val="0"/>
        <w:autoSpaceDN w:val="0"/>
        <w:bidi/>
        <w:adjustRightInd w:val="0"/>
        <w:spacing w:after="0" w:line="240" w:lineRule="auto"/>
        <w:jc w:val="both"/>
        <w:rPr>
          <w:rFonts w:ascii="Traditional Arabic" w:eastAsia="Times New Roman" w:hAnsi="Traditional Arabic" w:cs="Traditional Arabic"/>
          <w:color w:val="000000" w:themeColor="text1"/>
          <w:kern w:val="0"/>
          <w:sz w:val="28"/>
          <w:szCs w:val="28"/>
          <w14:ligatures w14:val="none"/>
        </w:rPr>
      </w:pPr>
      <w:r w:rsidRPr="00DD5790">
        <w:rPr>
          <w:rFonts w:ascii="Traditional Arabic" w:eastAsia="Times New Roman" w:hAnsi="Traditional Arabic" w:cs="Traditional Arabic"/>
          <w:color w:val="000000" w:themeColor="text1"/>
          <w:kern w:val="0"/>
          <w:sz w:val="28"/>
          <w:szCs w:val="28"/>
          <w:rtl/>
          <w14:ligatures w14:val="none"/>
        </w:rPr>
        <w:t>تؤكد الش</w:t>
      </w:r>
      <w:r w:rsidR="00264894" w:rsidRPr="00DD5790">
        <w:rPr>
          <w:rFonts w:ascii="Traditional Arabic" w:eastAsia="Times New Roman" w:hAnsi="Traditional Arabic" w:cs="Traditional Arabic" w:hint="cs"/>
          <w:color w:val="000000" w:themeColor="text1"/>
          <w:kern w:val="0"/>
          <w:sz w:val="28"/>
          <w:szCs w:val="28"/>
          <w:rtl/>
          <w14:ligatures w14:val="none"/>
        </w:rPr>
        <w:t>َّ</w:t>
      </w:r>
      <w:r w:rsidRPr="00DD5790">
        <w:rPr>
          <w:rFonts w:ascii="Traditional Arabic" w:eastAsia="Times New Roman" w:hAnsi="Traditional Arabic" w:cs="Traditional Arabic"/>
          <w:color w:val="000000" w:themeColor="text1"/>
          <w:kern w:val="0"/>
          <w:sz w:val="28"/>
          <w:szCs w:val="28"/>
          <w:rtl/>
          <w14:ligatures w14:val="none"/>
        </w:rPr>
        <w:t>بكة أن</w:t>
      </w:r>
      <w:r w:rsidR="00264894" w:rsidRPr="00DD5790">
        <w:rPr>
          <w:rFonts w:ascii="Traditional Arabic" w:eastAsia="Times New Roman" w:hAnsi="Traditional Arabic" w:cs="Traditional Arabic" w:hint="cs"/>
          <w:color w:val="000000" w:themeColor="text1"/>
          <w:kern w:val="0"/>
          <w:sz w:val="28"/>
          <w:szCs w:val="28"/>
          <w:rtl/>
          <w14:ligatures w14:val="none"/>
        </w:rPr>
        <w:t>َّ</w:t>
      </w:r>
      <w:r w:rsidRPr="00DD5790">
        <w:rPr>
          <w:rFonts w:ascii="Traditional Arabic" w:eastAsia="Times New Roman" w:hAnsi="Traditional Arabic" w:cs="Traditional Arabic"/>
          <w:color w:val="000000" w:themeColor="text1"/>
          <w:kern w:val="0"/>
          <w:sz w:val="28"/>
          <w:szCs w:val="28"/>
          <w:rtl/>
          <w14:ligatures w14:val="none"/>
        </w:rPr>
        <w:t xml:space="preserve"> هذه الحصيلة تُعد</w:t>
      </w:r>
      <w:r w:rsidR="00074E0A" w:rsidRPr="00DD5790">
        <w:rPr>
          <w:rFonts w:ascii="Traditional Arabic" w:eastAsia="Times New Roman" w:hAnsi="Traditional Arabic" w:cs="Traditional Arabic" w:hint="cs"/>
          <w:color w:val="000000" w:themeColor="text1"/>
          <w:kern w:val="0"/>
          <w:sz w:val="28"/>
          <w:szCs w:val="28"/>
          <w:rtl/>
          <w14:ligatures w14:val="none"/>
        </w:rPr>
        <w:t xml:space="preserve"> </w:t>
      </w:r>
      <w:r w:rsidRPr="00DD5790">
        <w:rPr>
          <w:rFonts w:ascii="Traditional Arabic" w:eastAsia="Times New Roman" w:hAnsi="Traditional Arabic" w:cs="Traditional Arabic"/>
          <w:color w:val="000000" w:themeColor="text1"/>
          <w:kern w:val="0"/>
          <w:sz w:val="28"/>
          <w:szCs w:val="28"/>
          <w:rtl/>
          <w14:ligatures w14:val="none"/>
        </w:rPr>
        <w:t>أولية، وتعكس ما تم التحقق منه حتى لحظة إصدار البيان، على أن يجري تحديثها تباعاً مع ورود المزيد من المعلومات. ولا تزال الجهود جارية لتصنيف الضحايا بحسب الجهة المسؤولة عن الانتهاكات، وتمييز صفتهم بين مدنيين ومقاتلين</w:t>
      </w:r>
      <w:r w:rsidRPr="00DD5790">
        <w:rPr>
          <w:rFonts w:ascii="Traditional Arabic" w:eastAsia="Times New Roman" w:hAnsi="Traditional Arabic" w:cs="Traditional Arabic"/>
          <w:color w:val="000000" w:themeColor="text1"/>
          <w:kern w:val="0"/>
          <w:sz w:val="28"/>
          <w:szCs w:val="28"/>
          <w14:ligatures w14:val="none"/>
        </w:rPr>
        <w:t>.</w:t>
      </w:r>
    </w:p>
    <w:p w14:paraId="137AF514" w14:textId="3BC355A7" w:rsidR="009C559D" w:rsidRPr="00DD5790" w:rsidRDefault="009C559D" w:rsidP="008257D5">
      <w:pPr>
        <w:autoSpaceDE w:val="0"/>
        <w:autoSpaceDN w:val="0"/>
        <w:bidi/>
        <w:adjustRightInd w:val="0"/>
        <w:spacing w:after="0" w:line="240" w:lineRule="auto"/>
        <w:jc w:val="both"/>
        <w:rPr>
          <w:rFonts w:ascii="Traditional Arabic" w:hAnsi="Traditional Arabic" w:cs="Traditional Arabic"/>
          <w:color w:val="000000" w:themeColor="text1"/>
          <w:kern w:val="0"/>
          <w:sz w:val="28"/>
          <w:szCs w:val="28"/>
        </w:rPr>
      </w:pPr>
    </w:p>
    <w:p w14:paraId="714FC806" w14:textId="13C79309" w:rsidR="007D13DC" w:rsidRPr="00DD5790" w:rsidRDefault="007D13DC" w:rsidP="007D13DC">
      <w:pPr>
        <w:autoSpaceDE w:val="0"/>
        <w:autoSpaceDN w:val="0"/>
        <w:bidi/>
        <w:adjustRightInd w:val="0"/>
        <w:spacing w:after="0" w:line="240" w:lineRule="auto"/>
        <w:jc w:val="both"/>
        <w:rPr>
          <w:rFonts w:ascii="Traditional Arabic" w:hAnsi="Traditional Arabic" w:cs="Traditional Arabic"/>
          <w:color w:val="000000" w:themeColor="text1"/>
          <w:kern w:val="0"/>
          <w:sz w:val="28"/>
          <w:szCs w:val="28"/>
        </w:rPr>
      </w:pPr>
      <w:r w:rsidRPr="00DD5790">
        <w:rPr>
          <w:rFonts w:ascii="Traditional Arabic" w:hAnsi="Traditional Arabic" w:cs="Traditional Arabic"/>
          <w:color w:val="000000" w:themeColor="text1"/>
          <w:kern w:val="0"/>
          <w:sz w:val="28"/>
          <w:szCs w:val="28"/>
          <w:rtl/>
        </w:rPr>
        <w:t>وانطلاقاً من منهجيتها المعتمدة في توثيق الضحايا، والمبنية على قواعد القانون الدولي لحقوق الإنسان، لا تقوم الش</w:t>
      </w:r>
      <w:r w:rsidR="00264894" w:rsidRPr="00DD5790">
        <w:rPr>
          <w:rFonts w:ascii="Traditional Arabic" w:hAnsi="Traditional Arabic" w:cs="Traditional Arabic" w:hint="cs"/>
          <w:color w:val="000000" w:themeColor="text1"/>
          <w:kern w:val="0"/>
          <w:sz w:val="28"/>
          <w:szCs w:val="28"/>
          <w:rtl/>
        </w:rPr>
        <w:t>َّ</w:t>
      </w:r>
      <w:r w:rsidRPr="00DD5790">
        <w:rPr>
          <w:rFonts w:ascii="Traditional Arabic" w:hAnsi="Traditional Arabic" w:cs="Traditional Arabic"/>
          <w:color w:val="000000" w:themeColor="text1"/>
          <w:kern w:val="0"/>
          <w:sz w:val="28"/>
          <w:szCs w:val="28"/>
          <w:rtl/>
        </w:rPr>
        <w:t>بكة بتوثيق حالات مقتل المسلحين المنتمين إلى مجموعات خارجة عن سيطرة الدولة في حال قضوا خلال الاشتباكات، باعتبار ذلك لا يشكل انتهاكاً لحقوق الإنسان. في المقابل، تُوثّق الش</w:t>
      </w:r>
      <w:r w:rsidR="00264894" w:rsidRPr="00DD5790">
        <w:rPr>
          <w:rFonts w:ascii="Traditional Arabic" w:hAnsi="Traditional Arabic" w:cs="Traditional Arabic" w:hint="cs"/>
          <w:color w:val="000000" w:themeColor="text1"/>
          <w:kern w:val="0"/>
          <w:sz w:val="28"/>
          <w:szCs w:val="28"/>
          <w:rtl/>
        </w:rPr>
        <w:t>َّ</w:t>
      </w:r>
      <w:r w:rsidRPr="00DD5790">
        <w:rPr>
          <w:rFonts w:ascii="Traditional Arabic" w:hAnsi="Traditional Arabic" w:cs="Traditional Arabic"/>
          <w:color w:val="000000" w:themeColor="text1"/>
          <w:kern w:val="0"/>
          <w:sz w:val="28"/>
          <w:szCs w:val="28"/>
          <w:rtl/>
        </w:rPr>
        <w:t>بكة مقتل أي شخص بعد إلقاء القبض عليه باعتباره جريمة قتل خارج نطاق القانون</w:t>
      </w:r>
      <w:r w:rsidRPr="00DD5790">
        <w:rPr>
          <w:rFonts w:ascii="Traditional Arabic" w:hAnsi="Traditional Arabic" w:cs="Traditional Arabic"/>
          <w:color w:val="000000" w:themeColor="text1"/>
          <w:kern w:val="0"/>
          <w:sz w:val="28"/>
          <w:szCs w:val="28"/>
        </w:rPr>
        <w:t>.</w:t>
      </w:r>
    </w:p>
    <w:p w14:paraId="430B6DBD" w14:textId="77777777" w:rsidR="00F82691" w:rsidRPr="00DD5790" w:rsidRDefault="00F82691" w:rsidP="008257D5">
      <w:pPr>
        <w:autoSpaceDE w:val="0"/>
        <w:autoSpaceDN w:val="0"/>
        <w:bidi/>
        <w:adjustRightInd w:val="0"/>
        <w:spacing w:after="0" w:line="240" w:lineRule="auto"/>
        <w:jc w:val="both"/>
        <w:rPr>
          <w:rFonts w:ascii="Traditional Arabic" w:hAnsi="Traditional Arabic" w:cs="Traditional Arabic"/>
          <w:color w:val="000000" w:themeColor="text1"/>
          <w:kern w:val="0"/>
          <w:sz w:val="28"/>
          <w:szCs w:val="28"/>
        </w:rPr>
      </w:pPr>
    </w:p>
    <w:p w14:paraId="2033FDB4" w14:textId="02A68CFD" w:rsidR="00BA7CD7" w:rsidRPr="00DD5790" w:rsidRDefault="00BA7CD7" w:rsidP="00BA7CD7">
      <w:pPr>
        <w:autoSpaceDE w:val="0"/>
        <w:autoSpaceDN w:val="0"/>
        <w:bidi/>
        <w:adjustRightInd w:val="0"/>
        <w:spacing w:after="0" w:line="240" w:lineRule="auto"/>
        <w:rPr>
          <w:rFonts w:ascii="Traditional Arabic" w:hAnsi="Traditional Arabic" w:cs="Traditional Arabic"/>
          <w:color w:val="000000" w:themeColor="text1"/>
          <w:kern w:val="0"/>
          <w:sz w:val="28"/>
          <w:szCs w:val="28"/>
        </w:rPr>
      </w:pPr>
      <w:r w:rsidRPr="00DD5790">
        <w:rPr>
          <w:rFonts w:ascii="Traditional Arabic" w:hAnsi="Traditional Arabic" w:cs="Traditional Arabic"/>
          <w:color w:val="000000" w:themeColor="text1"/>
          <w:kern w:val="0"/>
          <w:sz w:val="28"/>
          <w:szCs w:val="28"/>
          <w:rtl/>
        </w:rPr>
        <w:t>تؤكد الش</w:t>
      </w:r>
      <w:r w:rsidR="00264894" w:rsidRPr="00DD5790">
        <w:rPr>
          <w:rFonts w:ascii="Traditional Arabic" w:hAnsi="Traditional Arabic" w:cs="Traditional Arabic" w:hint="cs"/>
          <w:color w:val="000000" w:themeColor="text1"/>
          <w:kern w:val="0"/>
          <w:sz w:val="28"/>
          <w:szCs w:val="28"/>
          <w:rtl/>
        </w:rPr>
        <w:t>َّ</w:t>
      </w:r>
      <w:r w:rsidRPr="00DD5790">
        <w:rPr>
          <w:rFonts w:ascii="Traditional Arabic" w:hAnsi="Traditional Arabic" w:cs="Traditional Arabic"/>
          <w:color w:val="000000" w:themeColor="text1"/>
          <w:kern w:val="0"/>
          <w:sz w:val="28"/>
          <w:szCs w:val="28"/>
          <w:rtl/>
        </w:rPr>
        <w:t>بكة السورية لحقوق الإنسان أن</w:t>
      </w:r>
      <w:r w:rsidR="00264894" w:rsidRPr="00DD5790">
        <w:rPr>
          <w:rFonts w:ascii="Traditional Arabic" w:hAnsi="Traditional Arabic" w:cs="Traditional Arabic" w:hint="cs"/>
          <w:color w:val="000000" w:themeColor="text1"/>
          <w:kern w:val="0"/>
          <w:sz w:val="28"/>
          <w:szCs w:val="28"/>
          <w:rtl/>
        </w:rPr>
        <w:t>َّ</w:t>
      </w:r>
      <w:r w:rsidRPr="00DD5790">
        <w:rPr>
          <w:rFonts w:ascii="Traditional Arabic" w:hAnsi="Traditional Arabic" w:cs="Traditional Arabic"/>
          <w:color w:val="000000" w:themeColor="text1"/>
          <w:kern w:val="0"/>
          <w:sz w:val="28"/>
          <w:szCs w:val="28"/>
          <w:rtl/>
        </w:rPr>
        <w:t xml:space="preserve">ها تتابع التطورات الميدانية في محافظة السويداء، وتواصل العمل على التحقق من تفاصيل الحوادث والانتهاكات المرتكبة، وتوثيقها استناداً إلى إفادات مباشرة وأدلة متاحة، وذلك في إطار سعيها الدائم لتحديد صفة الضحايا وتوثيق المسؤوليات القانونية المترتبة على مختلف </w:t>
      </w:r>
      <w:r w:rsidR="00CF2CB9" w:rsidRPr="00DD5790">
        <w:rPr>
          <w:rFonts w:ascii="Traditional Arabic" w:hAnsi="Traditional Arabic" w:cs="Traditional Arabic" w:hint="cs"/>
          <w:color w:val="000000" w:themeColor="text1"/>
          <w:kern w:val="0"/>
          <w:sz w:val="28"/>
          <w:szCs w:val="28"/>
          <w:rtl/>
        </w:rPr>
        <w:t>الجهات</w:t>
      </w:r>
      <w:r w:rsidRPr="00DD5790">
        <w:rPr>
          <w:rFonts w:ascii="Traditional Arabic" w:hAnsi="Traditional Arabic" w:cs="Traditional Arabic"/>
          <w:color w:val="000000" w:themeColor="text1"/>
          <w:kern w:val="0"/>
          <w:sz w:val="28"/>
          <w:szCs w:val="28"/>
          <w:rtl/>
        </w:rPr>
        <w:t xml:space="preserve"> </w:t>
      </w:r>
      <w:r w:rsidR="00CF2CB9" w:rsidRPr="00DD5790">
        <w:rPr>
          <w:rFonts w:ascii="Traditional Arabic" w:hAnsi="Traditional Arabic" w:cs="Traditional Arabic" w:hint="cs"/>
          <w:color w:val="000000" w:themeColor="text1"/>
          <w:kern w:val="0"/>
          <w:sz w:val="28"/>
          <w:szCs w:val="28"/>
          <w:rtl/>
        </w:rPr>
        <w:t>المشاركة في تطورات الأح</w:t>
      </w:r>
      <w:r w:rsidR="003810A0" w:rsidRPr="00DD5790">
        <w:rPr>
          <w:rFonts w:ascii="Traditional Arabic" w:hAnsi="Traditional Arabic" w:cs="Traditional Arabic" w:hint="cs"/>
          <w:color w:val="000000" w:themeColor="text1"/>
          <w:kern w:val="0"/>
          <w:sz w:val="28"/>
          <w:szCs w:val="28"/>
          <w:rtl/>
        </w:rPr>
        <w:t>داث</w:t>
      </w:r>
      <w:r w:rsidRPr="00DD5790">
        <w:rPr>
          <w:rFonts w:ascii="Traditional Arabic" w:hAnsi="Traditional Arabic" w:cs="Traditional Arabic"/>
          <w:color w:val="000000" w:themeColor="text1"/>
          <w:kern w:val="0"/>
          <w:sz w:val="28"/>
          <w:szCs w:val="28"/>
          <w:rtl/>
        </w:rPr>
        <w:t xml:space="preserve"> </w:t>
      </w:r>
      <w:r w:rsidR="00320686" w:rsidRPr="00DD5790">
        <w:rPr>
          <w:rFonts w:ascii="Traditional Arabic" w:hAnsi="Traditional Arabic" w:cs="Traditional Arabic" w:hint="cs"/>
          <w:color w:val="000000" w:themeColor="text1"/>
          <w:kern w:val="0"/>
          <w:sz w:val="28"/>
          <w:szCs w:val="28"/>
          <w:rtl/>
        </w:rPr>
        <w:t>الجارية</w:t>
      </w:r>
      <w:r w:rsidRPr="00DD5790">
        <w:rPr>
          <w:rFonts w:ascii="Traditional Arabic" w:hAnsi="Traditional Arabic" w:cs="Traditional Arabic"/>
          <w:color w:val="000000" w:themeColor="text1"/>
          <w:kern w:val="0"/>
          <w:sz w:val="28"/>
          <w:szCs w:val="28"/>
        </w:rPr>
        <w:t>.</w:t>
      </w:r>
    </w:p>
    <w:p w14:paraId="7726E715" w14:textId="77777777" w:rsidR="009C559D" w:rsidRPr="00DD5790" w:rsidRDefault="009C559D" w:rsidP="009C559D">
      <w:pPr>
        <w:autoSpaceDE w:val="0"/>
        <w:autoSpaceDN w:val="0"/>
        <w:bidi/>
        <w:adjustRightInd w:val="0"/>
        <w:spacing w:after="0" w:line="240" w:lineRule="auto"/>
        <w:rPr>
          <w:rFonts w:ascii="Traditional Arabic" w:hAnsi="Traditional Arabic" w:cs="Traditional Arabic"/>
          <w:color w:val="000000" w:themeColor="text1"/>
          <w:kern w:val="0"/>
          <w:sz w:val="28"/>
          <w:szCs w:val="28"/>
        </w:rPr>
      </w:pPr>
    </w:p>
    <w:p w14:paraId="2A7C0E23" w14:textId="023E374C" w:rsidR="009C559D" w:rsidRPr="00DD5790" w:rsidRDefault="00042CCA" w:rsidP="009C559D">
      <w:pPr>
        <w:autoSpaceDE w:val="0"/>
        <w:autoSpaceDN w:val="0"/>
        <w:bidi/>
        <w:adjustRightInd w:val="0"/>
        <w:spacing w:after="40" w:line="240" w:lineRule="auto"/>
        <w:rPr>
          <w:rFonts w:ascii="Traditional Arabic" w:hAnsi="Traditional Arabic" w:cs="Traditional Arabic"/>
          <w:b/>
          <w:bCs/>
          <w:color w:val="000000" w:themeColor="text1"/>
          <w:kern w:val="0"/>
          <w:sz w:val="28"/>
          <w:szCs w:val="28"/>
        </w:rPr>
      </w:pPr>
      <w:r w:rsidRPr="00DD5790">
        <w:rPr>
          <w:rFonts w:ascii="Traditional Arabic" w:hAnsi="Traditional Arabic" w:cs="Traditional Arabic" w:hint="cs"/>
          <w:b/>
          <w:bCs/>
          <w:color w:val="000000" w:themeColor="text1"/>
          <w:kern w:val="0"/>
          <w:sz w:val="28"/>
          <w:szCs w:val="28"/>
          <w:rtl/>
        </w:rPr>
        <w:t>توصيات</w:t>
      </w:r>
      <w:r w:rsidR="009C559D" w:rsidRPr="00DD5790">
        <w:rPr>
          <w:rFonts w:ascii="Traditional Arabic" w:hAnsi="Traditional Arabic" w:cs="Traditional Arabic" w:hint="cs"/>
          <w:b/>
          <w:bCs/>
          <w:color w:val="000000" w:themeColor="text1"/>
          <w:kern w:val="0"/>
          <w:sz w:val="28"/>
          <w:szCs w:val="28"/>
          <w:rtl/>
        </w:rPr>
        <w:t xml:space="preserve"> إلى الحكومة السورية</w:t>
      </w:r>
    </w:p>
    <w:p w14:paraId="743711C7" w14:textId="77777777" w:rsidR="009C559D" w:rsidRPr="00DD5790" w:rsidRDefault="009C559D" w:rsidP="009C559D">
      <w:pPr>
        <w:numPr>
          <w:ilvl w:val="0"/>
          <w:numId w:val="5"/>
        </w:numPr>
        <w:autoSpaceDE w:val="0"/>
        <w:autoSpaceDN w:val="0"/>
        <w:bidi/>
        <w:adjustRightInd w:val="0"/>
        <w:spacing w:after="0" w:line="240" w:lineRule="auto"/>
        <w:ind w:left="0" w:firstLine="0"/>
        <w:rPr>
          <w:rFonts w:ascii="Traditional Arabic" w:hAnsi="Traditional Arabic" w:cs="Traditional Arabic"/>
          <w:color w:val="000000" w:themeColor="text1"/>
          <w:kern w:val="0"/>
          <w:sz w:val="28"/>
          <w:szCs w:val="28"/>
        </w:rPr>
      </w:pPr>
      <w:r w:rsidRPr="00DD5790">
        <w:rPr>
          <w:rFonts w:ascii="Traditional Arabic" w:hAnsi="Traditional Arabic" w:cs="Traditional Arabic" w:hint="cs"/>
          <w:color w:val="000000" w:themeColor="text1"/>
          <w:kern w:val="0"/>
          <w:sz w:val="28"/>
          <w:szCs w:val="28"/>
          <w:rtl/>
        </w:rPr>
        <w:t>ضبط استخدام القوة بما يتوافق مع المعايير القانونية الدولية، والامتناع عن أي استخدام مفرط أو عشوائي للأسلحة في المناطق المأهولة، لما لذلك من تهديد مباشر لحياة المدنيين وتقويض للاستقرار المجتمعي</w:t>
      </w:r>
      <w:r w:rsidRPr="00DD5790">
        <w:rPr>
          <w:rFonts w:ascii="Traditional Arabic" w:hAnsi="Traditional Arabic" w:cs="Traditional Arabic" w:hint="cs"/>
          <w:color w:val="000000" w:themeColor="text1"/>
          <w:kern w:val="0"/>
          <w:sz w:val="28"/>
          <w:szCs w:val="28"/>
        </w:rPr>
        <w:t>.</w:t>
      </w:r>
    </w:p>
    <w:p w14:paraId="7FB200EA" w14:textId="77777777" w:rsidR="009C559D" w:rsidRPr="00DD5790" w:rsidRDefault="009C559D" w:rsidP="009C559D">
      <w:pPr>
        <w:numPr>
          <w:ilvl w:val="0"/>
          <w:numId w:val="5"/>
        </w:numPr>
        <w:autoSpaceDE w:val="0"/>
        <w:autoSpaceDN w:val="0"/>
        <w:bidi/>
        <w:adjustRightInd w:val="0"/>
        <w:spacing w:after="0" w:line="240" w:lineRule="auto"/>
        <w:ind w:left="0" w:firstLine="0"/>
        <w:rPr>
          <w:rFonts w:ascii="Traditional Arabic" w:hAnsi="Traditional Arabic" w:cs="Traditional Arabic"/>
          <w:color w:val="000000" w:themeColor="text1"/>
          <w:kern w:val="0"/>
          <w:sz w:val="28"/>
          <w:szCs w:val="28"/>
        </w:rPr>
      </w:pPr>
      <w:r w:rsidRPr="00DD5790">
        <w:rPr>
          <w:rFonts w:ascii="Traditional Arabic" w:hAnsi="Traditional Arabic" w:cs="Traditional Arabic" w:hint="cs"/>
          <w:color w:val="000000" w:themeColor="text1"/>
          <w:kern w:val="0"/>
          <w:sz w:val="28"/>
          <w:szCs w:val="28"/>
          <w:rtl/>
        </w:rPr>
        <w:lastRenderedPageBreak/>
        <w:t>ضمان وصول المساعدات الإنسانية بشكل عاجل وفوري إلى المناطق المتضررة، وتأمين ممرات آمنة لوصول فرق الإغاثة، وتقديم الدعم الطبي والنفسي للمصابين، ولا سيما الأطفال والنساء</w:t>
      </w:r>
      <w:r w:rsidRPr="00DD5790">
        <w:rPr>
          <w:rFonts w:ascii="Traditional Arabic" w:hAnsi="Traditional Arabic" w:cs="Traditional Arabic" w:hint="cs"/>
          <w:color w:val="000000" w:themeColor="text1"/>
          <w:kern w:val="0"/>
          <w:sz w:val="28"/>
          <w:szCs w:val="28"/>
        </w:rPr>
        <w:t>.</w:t>
      </w:r>
    </w:p>
    <w:p w14:paraId="6ADA1A59" w14:textId="4DEF8D01" w:rsidR="009C559D" w:rsidRPr="00DD5790" w:rsidRDefault="009C559D" w:rsidP="009C559D">
      <w:pPr>
        <w:numPr>
          <w:ilvl w:val="0"/>
          <w:numId w:val="5"/>
        </w:numPr>
        <w:autoSpaceDE w:val="0"/>
        <w:autoSpaceDN w:val="0"/>
        <w:bidi/>
        <w:adjustRightInd w:val="0"/>
        <w:spacing w:after="0" w:line="240" w:lineRule="auto"/>
        <w:ind w:left="0" w:firstLine="0"/>
        <w:rPr>
          <w:rFonts w:ascii="Traditional Arabic" w:hAnsi="Traditional Arabic" w:cs="Traditional Arabic"/>
          <w:color w:val="000000" w:themeColor="text1"/>
          <w:kern w:val="0"/>
          <w:sz w:val="28"/>
          <w:szCs w:val="28"/>
        </w:rPr>
      </w:pPr>
      <w:r w:rsidRPr="00DD5790">
        <w:rPr>
          <w:rFonts w:ascii="Traditional Arabic" w:hAnsi="Traditional Arabic" w:cs="Traditional Arabic" w:hint="cs"/>
          <w:color w:val="000000" w:themeColor="text1"/>
          <w:kern w:val="0"/>
          <w:sz w:val="28"/>
          <w:szCs w:val="28"/>
          <w:rtl/>
        </w:rPr>
        <w:t>فتح تحقيقات مستقلة وشفافة في جميع الانتهاكات المبلّغ عنها، بما في ذلك القتل خارج نطاق القانون، والاختطاف، والاحتجاز التعسفي، والمعاملة المهينة، تمهيدا</w:t>
      </w:r>
      <w:r w:rsidR="00592775" w:rsidRPr="00DD5790">
        <w:rPr>
          <w:rFonts w:ascii="Traditional Arabic" w:hAnsi="Traditional Arabic" w:cs="Traditional Arabic" w:hint="cs"/>
          <w:color w:val="000000" w:themeColor="text1"/>
          <w:kern w:val="0"/>
          <w:sz w:val="28"/>
          <w:szCs w:val="28"/>
          <w:rtl/>
        </w:rPr>
        <w:t>ً</w:t>
      </w:r>
      <w:r w:rsidRPr="00DD5790">
        <w:rPr>
          <w:rFonts w:ascii="Traditional Arabic" w:hAnsi="Traditional Arabic" w:cs="Traditional Arabic" w:hint="cs"/>
          <w:color w:val="000000" w:themeColor="text1"/>
          <w:kern w:val="0"/>
          <w:sz w:val="28"/>
          <w:szCs w:val="28"/>
          <w:rtl/>
        </w:rPr>
        <w:t xml:space="preserve"> لمساءلة المتورطين، وتعزيز ثقة المجتمع بمؤسسات العدالة</w:t>
      </w:r>
      <w:r w:rsidRPr="00DD5790">
        <w:rPr>
          <w:rFonts w:ascii="Traditional Arabic" w:hAnsi="Traditional Arabic" w:cs="Traditional Arabic" w:hint="cs"/>
          <w:color w:val="000000" w:themeColor="text1"/>
          <w:kern w:val="0"/>
          <w:sz w:val="28"/>
          <w:szCs w:val="28"/>
        </w:rPr>
        <w:t>.</w:t>
      </w:r>
    </w:p>
    <w:p w14:paraId="4C31C696" w14:textId="77777777" w:rsidR="009C559D" w:rsidRPr="00DD5790" w:rsidRDefault="009C559D" w:rsidP="009C559D">
      <w:pPr>
        <w:numPr>
          <w:ilvl w:val="0"/>
          <w:numId w:val="5"/>
        </w:numPr>
        <w:autoSpaceDE w:val="0"/>
        <w:autoSpaceDN w:val="0"/>
        <w:bidi/>
        <w:adjustRightInd w:val="0"/>
        <w:spacing w:after="0" w:line="240" w:lineRule="auto"/>
        <w:ind w:left="0" w:firstLine="0"/>
        <w:rPr>
          <w:rFonts w:ascii="Traditional Arabic" w:hAnsi="Traditional Arabic" w:cs="Traditional Arabic"/>
          <w:color w:val="000000" w:themeColor="text1"/>
          <w:kern w:val="0"/>
          <w:sz w:val="28"/>
          <w:szCs w:val="28"/>
        </w:rPr>
      </w:pPr>
      <w:r w:rsidRPr="00DD5790">
        <w:rPr>
          <w:rFonts w:ascii="Traditional Arabic" w:hAnsi="Traditional Arabic" w:cs="Traditional Arabic" w:hint="cs"/>
          <w:color w:val="000000" w:themeColor="text1"/>
          <w:kern w:val="0"/>
          <w:sz w:val="28"/>
          <w:szCs w:val="28"/>
          <w:rtl/>
        </w:rPr>
        <w:t>حماية المراكز المدنية الحيوية، مثل المدارس والمستشفيات ودور العبادة، ومنع استخدامها لأغراض عسكرية أو تعرّضها لأي اعتداء، والعمل على تحييدها بشكل كامل عن دائرة النزاع</w:t>
      </w:r>
      <w:r w:rsidRPr="00DD5790">
        <w:rPr>
          <w:rFonts w:ascii="Traditional Arabic" w:hAnsi="Traditional Arabic" w:cs="Traditional Arabic" w:hint="cs"/>
          <w:color w:val="000000" w:themeColor="text1"/>
          <w:kern w:val="0"/>
          <w:sz w:val="28"/>
          <w:szCs w:val="28"/>
        </w:rPr>
        <w:t>.</w:t>
      </w:r>
    </w:p>
    <w:p w14:paraId="2C9C44E1" w14:textId="33C57FE2" w:rsidR="009C559D" w:rsidRPr="00DD5790" w:rsidRDefault="009C559D" w:rsidP="009C559D">
      <w:pPr>
        <w:numPr>
          <w:ilvl w:val="0"/>
          <w:numId w:val="5"/>
        </w:numPr>
        <w:autoSpaceDE w:val="0"/>
        <w:autoSpaceDN w:val="0"/>
        <w:bidi/>
        <w:adjustRightInd w:val="0"/>
        <w:spacing w:after="0" w:line="240" w:lineRule="auto"/>
        <w:ind w:left="0" w:firstLine="0"/>
        <w:rPr>
          <w:rFonts w:ascii="Traditional Arabic" w:hAnsi="Traditional Arabic" w:cs="Traditional Arabic"/>
          <w:color w:val="000000" w:themeColor="text1"/>
          <w:kern w:val="0"/>
          <w:sz w:val="28"/>
          <w:szCs w:val="28"/>
        </w:rPr>
      </w:pPr>
      <w:r w:rsidRPr="00DD5790">
        <w:rPr>
          <w:rFonts w:ascii="Traditional Arabic" w:hAnsi="Traditional Arabic" w:cs="Traditional Arabic" w:hint="cs"/>
          <w:color w:val="000000" w:themeColor="text1"/>
          <w:kern w:val="0"/>
          <w:sz w:val="28"/>
          <w:szCs w:val="28"/>
          <w:rtl/>
        </w:rPr>
        <w:t>احترام مبادئ القانون الدولي لحقوق الإنسان من قبل جميع الأطراف، وتأكيد التزامات الدولة في هذا الإطار</w:t>
      </w:r>
      <w:r w:rsidRPr="00DD5790">
        <w:rPr>
          <w:rFonts w:ascii="Traditional Arabic" w:hAnsi="Traditional Arabic" w:cs="Traditional Arabic" w:hint="cs"/>
          <w:color w:val="000000" w:themeColor="text1"/>
          <w:kern w:val="0"/>
          <w:sz w:val="28"/>
          <w:szCs w:val="28"/>
        </w:rPr>
        <w:t>.</w:t>
      </w:r>
    </w:p>
    <w:p w14:paraId="020B4428" w14:textId="77777777" w:rsidR="009C559D" w:rsidRPr="00DD5790" w:rsidRDefault="009C559D" w:rsidP="009C559D">
      <w:pPr>
        <w:numPr>
          <w:ilvl w:val="0"/>
          <w:numId w:val="5"/>
        </w:numPr>
        <w:autoSpaceDE w:val="0"/>
        <w:autoSpaceDN w:val="0"/>
        <w:bidi/>
        <w:adjustRightInd w:val="0"/>
        <w:spacing w:after="0" w:line="240" w:lineRule="auto"/>
        <w:ind w:left="0" w:firstLine="0"/>
        <w:rPr>
          <w:rFonts w:ascii="Traditional Arabic" w:hAnsi="Traditional Arabic" w:cs="Traditional Arabic"/>
          <w:color w:val="000000" w:themeColor="text1"/>
          <w:kern w:val="0"/>
          <w:sz w:val="28"/>
          <w:szCs w:val="28"/>
        </w:rPr>
      </w:pPr>
      <w:r w:rsidRPr="00DD5790">
        <w:rPr>
          <w:rFonts w:ascii="Traditional Arabic" w:hAnsi="Traditional Arabic" w:cs="Traditional Arabic" w:hint="cs"/>
          <w:color w:val="000000" w:themeColor="text1"/>
          <w:kern w:val="0"/>
          <w:sz w:val="28"/>
          <w:szCs w:val="28"/>
          <w:rtl/>
        </w:rPr>
        <w:t>دعم دور المؤسسات المحلية والمجتمعية في تسوية النزاعات، عبر تعزيز مبادرات الحوار الأهلي والوساطات المدنية، وإشراك الوجهاء والقيادات المجتمعية والدينية في جهود التهدئة ومنع التصعيد</w:t>
      </w:r>
      <w:r w:rsidRPr="00DD5790">
        <w:rPr>
          <w:rFonts w:ascii="Traditional Arabic" w:hAnsi="Traditional Arabic" w:cs="Traditional Arabic" w:hint="cs"/>
          <w:color w:val="000000" w:themeColor="text1"/>
          <w:kern w:val="0"/>
          <w:sz w:val="28"/>
          <w:szCs w:val="28"/>
        </w:rPr>
        <w:t>.</w:t>
      </w:r>
    </w:p>
    <w:p w14:paraId="054272E6" w14:textId="77777777" w:rsidR="009C559D" w:rsidRPr="00DD5790" w:rsidRDefault="009C559D" w:rsidP="009C559D">
      <w:pPr>
        <w:numPr>
          <w:ilvl w:val="0"/>
          <w:numId w:val="5"/>
        </w:numPr>
        <w:autoSpaceDE w:val="0"/>
        <w:autoSpaceDN w:val="0"/>
        <w:bidi/>
        <w:adjustRightInd w:val="0"/>
        <w:spacing w:after="0" w:line="240" w:lineRule="auto"/>
        <w:ind w:left="0" w:firstLine="0"/>
        <w:rPr>
          <w:rFonts w:ascii="Traditional Arabic" w:hAnsi="Traditional Arabic" w:cs="Traditional Arabic"/>
          <w:color w:val="000000" w:themeColor="text1"/>
          <w:kern w:val="0"/>
          <w:sz w:val="28"/>
          <w:szCs w:val="28"/>
        </w:rPr>
      </w:pPr>
      <w:r w:rsidRPr="00DD5790">
        <w:rPr>
          <w:rFonts w:ascii="Traditional Arabic" w:hAnsi="Traditional Arabic" w:cs="Traditional Arabic" w:hint="cs"/>
          <w:color w:val="000000" w:themeColor="text1"/>
          <w:kern w:val="0"/>
          <w:sz w:val="28"/>
          <w:szCs w:val="28"/>
          <w:rtl/>
        </w:rPr>
        <w:t>الحد من الخطاب التحريضي والطائفي على وسائل الإعلام ومنصات التواصل الاجتماعي، والترويج لخطاب الوحدة الوطنية والسلم الأهلي، عبر إجراءات رقابية ومبادرات توعية مجتمعية فعالة</w:t>
      </w:r>
      <w:r w:rsidRPr="00DD5790">
        <w:rPr>
          <w:rFonts w:ascii="Traditional Arabic" w:hAnsi="Traditional Arabic" w:cs="Traditional Arabic" w:hint="cs"/>
          <w:color w:val="000000" w:themeColor="text1"/>
          <w:kern w:val="0"/>
          <w:sz w:val="28"/>
          <w:szCs w:val="28"/>
        </w:rPr>
        <w:t>.</w:t>
      </w:r>
    </w:p>
    <w:p w14:paraId="613E9628" w14:textId="77777777" w:rsidR="009C559D" w:rsidRPr="00DD5790" w:rsidRDefault="009C559D" w:rsidP="009C559D">
      <w:pPr>
        <w:numPr>
          <w:ilvl w:val="0"/>
          <w:numId w:val="5"/>
        </w:numPr>
        <w:autoSpaceDE w:val="0"/>
        <w:autoSpaceDN w:val="0"/>
        <w:bidi/>
        <w:adjustRightInd w:val="0"/>
        <w:spacing w:after="0" w:line="240" w:lineRule="auto"/>
        <w:ind w:left="0" w:firstLine="0"/>
        <w:rPr>
          <w:rFonts w:ascii="Traditional Arabic" w:hAnsi="Traditional Arabic" w:cs="Traditional Arabic"/>
          <w:color w:val="000000" w:themeColor="text1"/>
          <w:kern w:val="0"/>
          <w:sz w:val="28"/>
          <w:szCs w:val="28"/>
        </w:rPr>
      </w:pPr>
      <w:r w:rsidRPr="00DD5790">
        <w:rPr>
          <w:rFonts w:ascii="Traditional Arabic" w:hAnsi="Traditional Arabic" w:cs="Traditional Arabic" w:hint="cs"/>
          <w:color w:val="000000" w:themeColor="text1"/>
          <w:kern w:val="0"/>
          <w:sz w:val="28"/>
          <w:szCs w:val="28"/>
          <w:rtl/>
        </w:rPr>
        <w:t>ضمان الشفافية والمساءلة في العمليات الأمنية التي تنفّذها الجهات الرسمية، مع ضرورة إبلاغ السكان مسبقاً بأي إجراءات قد تمس حياتهم اليومية، كفرض حظر التجوال أو تنفيذ الحملات الأمنية، وتوفير آليات تظلّم فعالة</w:t>
      </w:r>
      <w:r w:rsidRPr="00DD5790">
        <w:rPr>
          <w:rFonts w:ascii="Traditional Arabic" w:hAnsi="Traditional Arabic" w:cs="Traditional Arabic" w:hint="cs"/>
          <w:color w:val="000000" w:themeColor="text1"/>
          <w:kern w:val="0"/>
          <w:sz w:val="28"/>
          <w:szCs w:val="28"/>
        </w:rPr>
        <w:t>.</w:t>
      </w:r>
    </w:p>
    <w:p w14:paraId="39135AA3" w14:textId="77777777" w:rsidR="009C559D" w:rsidRPr="00DD5790" w:rsidRDefault="009C559D" w:rsidP="009C559D">
      <w:pPr>
        <w:numPr>
          <w:ilvl w:val="0"/>
          <w:numId w:val="5"/>
        </w:numPr>
        <w:autoSpaceDE w:val="0"/>
        <w:autoSpaceDN w:val="0"/>
        <w:bidi/>
        <w:adjustRightInd w:val="0"/>
        <w:spacing w:after="0" w:line="240" w:lineRule="auto"/>
        <w:ind w:left="0" w:firstLine="0"/>
        <w:rPr>
          <w:rFonts w:ascii="Traditional Arabic" w:hAnsi="Traditional Arabic" w:cs="Traditional Arabic"/>
          <w:color w:val="000000" w:themeColor="text1"/>
          <w:kern w:val="0"/>
          <w:sz w:val="28"/>
          <w:szCs w:val="28"/>
        </w:rPr>
      </w:pPr>
      <w:r w:rsidRPr="00DD5790">
        <w:rPr>
          <w:rFonts w:ascii="Traditional Arabic" w:hAnsi="Traditional Arabic" w:cs="Traditional Arabic" w:hint="cs"/>
          <w:color w:val="000000" w:themeColor="text1"/>
          <w:kern w:val="0"/>
          <w:sz w:val="28"/>
          <w:szCs w:val="28"/>
          <w:rtl/>
        </w:rPr>
        <w:t>تشجيع الإعلام المحلي والوطني على أداء دور مسؤول ومتوازن يرتكز على توثيق الوقائع دون إثارة النزاع، والمساهمة في تعزيز ثقافة حقوق الإنسان والسلم الأهلي</w:t>
      </w:r>
      <w:r w:rsidRPr="00DD5790">
        <w:rPr>
          <w:rFonts w:ascii="Traditional Arabic" w:hAnsi="Traditional Arabic" w:cs="Traditional Arabic" w:hint="cs"/>
          <w:color w:val="000000" w:themeColor="text1"/>
          <w:kern w:val="0"/>
          <w:sz w:val="28"/>
          <w:szCs w:val="28"/>
        </w:rPr>
        <w:t>.</w:t>
      </w:r>
    </w:p>
    <w:p w14:paraId="3688F6CF" w14:textId="77777777" w:rsidR="009C559D" w:rsidRPr="00DD5790" w:rsidRDefault="009C559D" w:rsidP="009C559D">
      <w:pPr>
        <w:numPr>
          <w:ilvl w:val="0"/>
          <w:numId w:val="5"/>
        </w:numPr>
        <w:autoSpaceDE w:val="0"/>
        <w:autoSpaceDN w:val="0"/>
        <w:bidi/>
        <w:adjustRightInd w:val="0"/>
        <w:spacing w:after="0" w:line="240" w:lineRule="auto"/>
        <w:ind w:left="0" w:firstLine="0"/>
        <w:rPr>
          <w:rFonts w:ascii="Traditional Arabic" w:hAnsi="Traditional Arabic" w:cs="Traditional Arabic"/>
          <w:color w:val="000000" w:themeColor="text1"/>
          <w:kern w:val="0"/>
          <w:sz w:val="28"/>
          <w:szCs w:val="28"/>
        </w:rPr>
      </w:pPr>
      <w:r w:rsidRPr="00DD5790">
        <w:rPr>
          <w:rFonts w:ascii="Traditional Arabic" w:hAnsi="Traditional Arabic" w:cs="Traditional Arabic" w:hint="cs"/>
          <w:color w:val="000000" w:themeColor="text1"/>
          <w:kern w:val="0"/>
          <w:sz w:val="28"/>
          <w:szCs w:val="28"/>
          <w:rtl/>
        </w:rPr>
        <w:t>تقديم الدعم الشامل للضحايا وذويهم، بما يشمل الرعاية النفسية والاجتماعية، والتعويض العادل، والاعتراف بمعاناتهم، ودمجهم في مسارات العدالة الانتقالية والمصالحة الوطنية</w:t>
      </w:r>
      <w:r w:rsidRPr="00DD5790">
        <w:rPr>
          <w:rFonts w:ascii="Traditional Arabic" w:hAnsi="Traditional Arabic" w:cs="Traditional Arabic" w:hint="cs"/>
          <w:color w:val="000000" w:themeColor="text1"/>
          <w:kern w:val="0"/>
          <w:sz w:val="28"/>
          <w:szCs w:val="28"/>
        </w:rPr>
        <w:t>.</w:t>
      </w:r>
    </w:p>
    <w:p w14:paraId="3F7123A3" w14:textId="3A308DA0" w:rsidR="009C559D" w:rsidRPr="00DD5790" w:rsidRDefault="009C559D" w:rsidP="009C559D">
      <w:pPr>
        <w:numPr>
          <w:ilvl w:val="0"/>
          <w:numId w:val="5"/>
        </w:numPr>
        <w:autoSpaceDE w:val="0"/>
        <w:autoSpaceDN w:val="0"/>
        <w:bidi/>
        <w:adjustRightInd w:val="0"/>
        <w:spacing w:after="0" w:line="240" w:lineRule="auto"/>
        <w:ind w:left="0" w:firstLine="0"/>
        <w:rPr>
          <w:rFonts w:ascii="Traditional Arabic" w:hAnsi="Traditional Arabic" w:cs="Traditional Arabic"/>
          <w:color w:val="000000" w:themeColor="text1"/>
          <w:kern w:val="0"/>
          <w:sz w:val="28"/>
          <w:szCs w:val="28"/>
        </w:rPr>
      </w:pPr>
      <w:r w:rsidRPr="00DD5790">
        <w:rPr>
          <w:rFonts w:ascii="Traditional Arabic" w:hAnsi="Traditional Arabic" w:cs="Traditional Arabic" w:hint="cs"/>
          <w:color w:val="000000" w:themeColor="text1"/>
          <w:kern w:val="0"/>
          <w:sz w:val="28"/>
          <w:szCs w:val="28"/>
          <w:rtl/>
        </w:rPr>
        <w:t>تفعيل برامج التوعية والتثقيف في مجالات حقوق الإنسان، وقيم التسامح والتعددية والمواطنة، خصوصا</w:t>
      </w:r>
      <w:r w:rsidR="00FD046B" w:rsidRPr="00DD5790">
        <w:rPr>
          <w:rFonts w:ascii="Traditional Arabic" w:hAnsi="Traditional Arabic" w:cs="Traditional Arabic" w:hint="cs"/>
          <w:color w:val="000000" w:themeColor="text1"/>
          <w:kern w:val="0"/>
          <w:sz w:val="28"/>
          <w:szCs w:val="28"/>
          <w:rtl/>
        </w:rPr>
        <w:t>ً</w:t>
      </w:r>
      <w:r w:rsidRPr="00DD5790">
        <w:rPr>
          <w:rFonts w:ascii="Traditional Arabic" w:hAnsi="Traditional Arabic" w:cs="Traditional Arabic" w:hint="cs"/>
          <w:color w:val="000000" w:themeColor="text1"/>
          <w:kern w:val="0"/>
          <w:sz w:val="28"/>
          <w:szCs w:val="28"/>
          <w:rtl/>
        </w:rPr>
        <w:t xml:space="preserve"> في المناطق المتضررة من النزاع، بالتعاون مع منظمات المجتمع المدني والمبادرات المحلية</w:t>
      </w:r>
      <w:r w:rsidRPr="00DD5790">
        <w:rPr>
          <w:rFonts w:ascii="Traditional Arabic" w:hAnsi="Traditional Arabic" w:cs="Traditional Arabic" w:hint="cs"/>
          <w:color w:val="000000" w:themeColor="text1"/>
          <w:kern w:val="0"/>
          <w:sz w:val="28"/>
          <w:szCs w:val="28"/>
        </w:rPr>
        <w:t>.</w:t>
      </w:r>
    </w:p>
    <w:p w14:paraId="72710625" w14:textId="77777777" w:rsidR="009C559D" w:rsidRPr="00DD5790" w:rsidRDefault="009C559D" w:rsidP="009C559D">
      <w:pPr>
        <w:numPr>
          <w:ilvl w:val="0"/>
          <w:numId w:val="5"/>
        </w:numPr>
        <w:autoSpaceDE w:val="0"/>
        <w:autoSpaceDN w:val="0"/>
        <w:bidi/>
        <w:adjustRightInd w:val="0"/>
        <w:spacing w:after="0" w:line="240" w:lineRule="auto"/>
        <w:ind w:left="0" w:firstLine="0"/>
        <w:rPr>
          <w:rFonts w:ascii="Traditional Arabic" w:hAnsi="Traditional Arabic" w:cs="Traditional Arabic"/>
          <w:color w:val="000000" w:themeColor="text1"/>
          <w:kern w:val="0"/>
          <w:sz w:val="28"/>
          <w:szCs w:val="28"/>
        </w:rPr>
      </w:pPr>
      <w:r w:rsidRPr="00DD5790">
        <w:rPr>
          <w:rFonts w:ascii="Traditional Arabic" w:hAnsi="Traditional Arabic" w:cs="Traditional Arabic" w:hint="cs"/>
          <w:color w:val="000000" w:themeColor="text1"/>
          <w:kern w:val="0"/>
          <w:sz w:val="28"/>
          <w:szCs w:val="28"/>
          <w:rtl/>
        </w:rPr>
        <w:t>الاستفادة من الخبرات الوطنية والدولية في مجال إدارة الأزمات، وتطوير آليات استجابة سريعة للنزاعات المحلية تقوم على الوقاية والوساطة والمشاركة المجتمعية، بعيداً عن الحلول العسكرية وحدها</w:t>
      </w:r>
      <w:r w:rsidRPr="00DD5790">
        <w:rPr>
          <w:rFonts w:ascii="Traditional Arabic" w:hAnsi="Traditional Arabic" w:cs="Traditional Arabic" w:hint="cs"/>
          <w:color w:val="000000" w:themeColor="text1"/>
          <w:kern w:val="0"/>
          <w:sz w:val="28"/>
          <w:szCs w:val="28"/>
        </w:rPr>
        <w:t>.</w:t>
      </w:r>
    </w:p>
    <w:p w14:paraId="7505A2CA" w14:textId="77777777" w:rsidR="009C559D" w:rsidRPr="00DD5790" w:rsidRDefault="009C559D" w:rsidP="009C559D">
      <w:pPr>
        <w:numPr>
          <w:ilvl w:val="0"/>
          <w:numId w:val="5"/>
        </w:numPr>
        <w:autoSpaceDE w:val="0"/>
        <w:autoSpaceDN w:val="0"/>
        <w:bidi/>
        <w:adjustRightInd w:val="0"/>
        <w:spacing w:after="0" w:line="240" w:lineRule="auto"/>
        <w:ind w:left="0" w:firstLine="0"/>
        <w:rPr>
          <w:rFonts w:ascii="Traditional Arabic" w:hAnsi="Traditional Arabic" w:cs="Traditional Arabic"/>
          <w:color w:val="000000" w:themeColor="text1"/>
          <w:kern w:val="0"/>
          <w:sz w:val="28"/>
          <w:szCs w:val="28"/>
        </w:rPr>
      </w:pPr>
      <w:r w:rsidRPr="00DD5790">
        <w:rPr>
          <w:rFonts w:ascii="Traditional Arabic" w:hAnsi="Traditional Arabic" w:cs="Traditional Arabic" w:hint="cs"/>
          <w:color w:val="000000" w:themeColor="text1"/>
          <w:kern w:val="0"/>
          <w:sz w:val="28"/>
          <w:szCs w:val="28"/>
          <w:rtl/>
        </w:rPr>
        <w:t>مراجعة مسار الانتقال السياسي الذي جرى بشكل مركزي، والعمل على توسيع قاعدة المشاركة المجتمعية والتعددية في مختلف مؤسسات الدولة</w:t>
      </w:r>
      <w:r w:rsidRPr="00DD5790">
        <w:rPr>
          <w:rFonts w:ascii="Traditional Arabic" w:hAnsi="Traditional Arabic" w:cs="Traditional Arabic" w:hint="cs"/>
          <w:color w:val="000000" w:themeColor="text1"/>
          <w:kern w:val="0"/>
          <w:sz w:val="28"/>
          <w:szCs w:val="28"/>
        </w:rPr>
        <w:t>.</w:t>
      </w:r>
    </w:p>
    <w:p w14:paraId="7443080E" w14:textId="77777777" w:rsidR="009C559D" w:rsidRPr="00DD5790" w:rsidRDefault="009C559D" w:rsidP="009C559D">
      <w:pPr>
        <w:autoSpaceDE w:val="0"/>
        <w:autoSpaceDN w:val="0"/>
        <w:bidi/>
        <w:adjustRightInd w:val="0"/>
        <w:spacing w:after="0" w:line="240" w:lineRule="auto"/>
        <w:rPr>
          <w:rFonts w:ascii="Traditional Arabic" w:hAnsi="Traditional Arabic" w:cs="Traditional Arabic"/>
          <w:color w:val="000000" w:themeColor="text1"/>
          <w:kern w:val="0"/>
          <w:sz w:val="28"/>
          <w:szCs w:val="28"/>
        </w:rPr>
      </w:pPr>
    </w:p>
    <w:p w14:paraId="6D89606F" w14:textId="24C1AEBC" w:rsidR="005811E2" w:rsidRPr="00DD5790" w:rsidRDefault="005811E2" w:rsidP="009C559D">
      <w:pPr>
        <w:bidi/>
        <w:rPr>
          <w:rFonts w:ascii="Traditional Arabic" w:hAnsi="Traditional Arabic" w:cs="Traditional Arabic"/>
          <w:color w:val="000000" w:themeColor="text1"/>
          <w:sz w:val="28"/>
          <w:szCs w:val="28"/>
        </w:rPr>
      </w:pPr>
    </w:p>
    <w:sectPr w:rsidR="005811E2" w:rsidRPr="00DD5790" w:rsidSect="00E92BEA">
      <w:headerReference w:type="default" r:id="rId10"/>
      <w:footerReference w:type="default" r:id="rId11"/>
      <w:pgSz w:w="12240" w:h="15840"/>
      <w:pgMar w:top="1440" w:right="1440" w:bottom="1440" w:left="1440" w:header="187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800C6" w14:textId="77777777" w:rsidR="00CC6342" w:rsidRDefault="00CC6342" w:rsidP="00E92BEA">
      <w:pPr>
        <w:spacing w:after="0" w:line="240" w:lineRule="auto"/>
      </w:pPr>
      <w:r>
        <w:separator/>
      </w:r>
    </w:p>
  </w:endnote>
  <w:endnote w:type="continuationSeparator" w:id="0">
    <w:p w14:paraId="32E60AA4" w14:textId="77777777" w:rsidR="00CC6342" w:rsidRDefault="00CC6342" w:rsidP="00E9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3912" w14:textId="41DCE5BF" w:rsidR="00E92BEA" w:rsidRDefault="00E92BEA">
    <w:pPr>
      <w:pStyle w:val="Footer"/>
    </w:pPr>
    <w:r w:rsidRPr="00DA5D8B">
      <w:rPr>
        <w:rFonts w:ascii="Traditional Arabic" w:eastAsia="Calibri" w:hAnsi="Traditional Arabic"/>
        <w:noProof/>
        <w:sz w:val="28"/>
      </w:rPr>
      <w:drawing>
        <wp:anchor distT="0" distB="0" distL="114300" distR="114300" simplePos="0" relativeHeight="251658242" behindDoc="0" locked="0" layoutInCell="1" allowOverlap="1" wp14:anchorId="5266B072" wp14:editId="488BDA02">
          <wp:simplePos x="0" y="0"/>
          <wp:positionH relativeFrom="page">
            <wp:posOffset>914400</wp:posOffset>
          </wp:positionH>
          <wp:positionV relativeFrom="paragraph">
            <wp:posOffset>0</wp:posOffset>
          </wp:positionV>
          <wp:extent cx="6645232" cy="370840"/>
          <wp:effectExtent l="0" t="0" r="381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32" cy="3708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D124B" w14:textId="77777777" w:rsidR="00CC6342" w:rsidRDefault="00CC6342" w:rsidP="00E92BEA">
      <w:pPr>
        <w:spacing w:after="0" w:line="240" w:lineRule="auto"/>
      </w:pPr>
      <w:r>
        <w:separator/>
      </w:r>
    </w:p>
  </w:footnote>
  <w:footnote w:type="continuationSeparator" w:id="0">
    <w:p w14:paraId="479B7972" w14:textId="77777777" w:rsidR="00CC6342" w:rsidRDefault="00CC6342" w:rsidP="00E92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6AD0" w14:textId="79CC0344" w:rsidR="00E92BEA" w:rsidRDefault="00E92BEA">
    <w:pPr>
      <w:pStyle w:val="Header"/>
    </w:pPr>
    <w:r>
      <w:rPr>
        <w:noProof/>
      </w:rPr>
      <mc:AlternateContent>
        <mc:Choice Requires="wps">
          <w:drawing>
            <wp:anchor distT="45720" distB="45720" distL="114300" distR="114300" simplePos="0" relativeHeight="251658241" behindDoc="0" locked="0" layoutInCell="1" allowOverlap="1" wp14:anchorId="22A64DD4" wp14:editId="36604297">
              <wp:simplePos x="0" y="0"/>
              <wp:positionH relativeFrom="page">
                <wp:posOffset>487680</wp:posOffset>
              </wp:positionH>
              <wp:positionV relativeFrom="paragraph">
                <wp:posOffset>-815340</wp:posOffset>
              </wp:positionV>
              <wp:extent cx="2266315" cy="52832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D5FCF" w14:textId="795D221E" w:rsidR="00E92BEA" w:rsidRPr="00745711" w:rsidRDefault="00E92BEA" w:rsidP="00E92BEA">
                          <w:pPr>
                            <w:rPr>
                              <w:rFonts w:ascii="Calibri" w:hAnsi="Calibri" w:cs="Times New Roman"/>
                            </w:rPr>
                          </w:pPr>
                          <w:r w:rsidRPr="00745711">
                            <w:rPr>
                              <w:rFonts w:ascii="Calibri" w:hAnsi="Calibri" w:cs="Times New Roman"/>
                            </w:rPr>
                            <w:t>Code:</w:t>
                          </w:r>
                          <w:r>
                            <w:rPr>
                              <w:rFonts w:ascii="Calibri" w:hAnsi="Calibri" w:cs="Times New Roman"/>
                            </w:rPr>
                            <w:t xml:space="preserve"> </w:t>
                          </w:r>
                          <w:r>
                            <w:rPr>
                              <w:rFonts w:ascii="Calibri" w:hAnsi="Calibri" w:cs="Times New Roman"/>
                              <w:lang w:bidi="ar-SY"/>
                            </w:rPr>
                            <w:t>R25</w:t>
                          </w:r>
                          <w:r>
                            <w:rPr>
                              <w:rFonts w:ascii="Calibri" w:hAnsi="Calibri" w:cs="Times New Roman" w:hint="cs"/>
                              <w:rtl/>
                              <w:lang w:bidi="ar-SY"/>
                            </w:rPr>
                            <w:t>0</w:t>
                          </w:r>
                          <w:r>
                            <w:rPr>
                              <w:rFonts w:ascii="Calibri" w:hAnsi="Calibri" w:cs="Times New Roman"/>
                              <w:lang w:bidi="ar-SY"/>
                            </w:rPr>
                            <w:t>7</w:t>
                          </w:r>
                          <w:r w:rsidR="00E84365">
                            <w:rPr>
                              <w:rFonts w:ascii="Calibri" w:hAnsi="Calibri" w:cs="Times New Roman" w:hint="cs"/>
                              <w:rtl/>
                              <w:lang w:bidi="ar-SY"/>
                            </w:rPr>
                            <w:t>10</w:t>
                          </w:r>
                          <w:r w:rsidRPr="00745711">
                            <w:rPr>
                              <w:rFonts w:ascii="Calibri" w:hAnsi="Calibri" w:cs="Times New Roman"/>
                            </w:rPr>
                            <w:br/>
                            <w:t xml:space="preserve">Date: </w:t>
                          </w:r>
                          <w:r>
                            <w:rPr>
                              <w:rFonts w:ascii="Calibri" w:hAnsi="Calibri" w:cs="Times New Roman" w:hint="cs"/>
                              <w:rtl/>
                            </w:rPr>
                            <w:t>00</w:t>
                          </w:r>
                          <w:r w:rsidRPr="00745711">
                            <w:rPr>
                              <w:rFonts w:ascii="Calibri" w:hAnsi="Calibri" w:cs="Times New Roman"/>
                            </w:rPr>
                            <w:t>-</w:t>
                          </w:r>
                          <w:r>
                            <w:rPr>
                              <w:rFonts w:ascii="Calibri" w:hAnsi="Calibri" w:cs="Times New Roman" w:hint="cs"/>
                              <w:rtl/>
                            </w:rPr>
                            <w:t>00</w:t>
                          </w:r>
                          <w:r w:rsidRPr="00745711">
                            <w:rPr>
                              <w:rFonts w:ascii="Calibri" w:hAnsi="Calibri" w:cs="Times New Roman"/>
                            </w:rPr>
                            <w:t>-</w:t>
                          </w:r>
                          <w:r>
                            <w:rPr>
                              <w:rFonts w:ascii="Calibri" w:hAnsi="Calibri" w:cs="Times New Roman"/>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2A64DD4" id="_x0000_t202" coordsize="21600,21600" o:spt="202" path="m,l,21600r21600,l21600,xe">
              <v:stroke joinstyle="miter"/>
              <v:path gradientshapeok="t" o:connecttype="rect"/>
            </v:shapetype>
            <v:shape id="Text Box 2" o:spid="_x0000_s1026" type="#_x0000_t202" style="position:absolute;margin-left:38.4pt;margin-top:-64.2pt;width:178.45pt;height:41.6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" filled="f" stroked="f">
              <v:textbox>
                <w:txbxContent>
                  <w:p w14:paraId="755D5FCF" w14:textId="795D221E" w:rsidR="00E92BEA" w:rsidRPr="00745711" w:rsidRDefault="00E92BEA" w:rsidP="00E92BEA">
                    <w:pPr>
                      <w:rPr>
                        <w:rFonts w:ascii="Calibri" w:hAnsi="Calibri" w:cs="Times New Roman"/>
                      </w:rPr>
                    </w:pPr>
                    <w:r w:rsidRPr="00745711">
                      <w:rPr>
                        <w:rFonts w:ascii="Calibri" w:hAnsi="Calibri" w:cs="Times New Roman"/>
                      </w:rPr>
                      <w:t>Code:</w:t>
                    </w:r>
                    <w:r>
                      <w:rPr>
                        <w:rFonts w:ascii="Calibri" w:hAnsi="Calibri" w:cs="Times New Roman"/>
                      </w:rPr>
                      <w:t xml:space="preserve"> </w:t>
                    </w:r>
                    <w:r>
                      <w:rPr>
                        <w:rFonts w:ascii="Calibri" w:hAnsi="Calibri" w:cs="Times New Roman"/>
                        <w:lang w:bidi="ar-SY"/>
                      </w:rPr>
                      <w:t>R25</w:t>
                    </w:r>
                    <w:r>
                      <w:rPr>
                        <w:rFonts w:ascii="Calibri" w:hAnsi="Calibri" w:cs="Times New Roman" w:hint="cs"/>
                        <w:rtl/>
                        <w:lang w:bidi="ar-SY"/>
                      </w:rPr>
                      <w:t>0</w:t>
                    </w:r>
                    <w:r>
                      <w:rPr>
                        <w:rFonts w:ascii="Calibri" w:hAnsi="Calibri" w:cs="Times New Roman"/>
                        <w:lang w:bidi="ar-SY"/>
                      </w:rPr>
                      <w:t>7</w:t>
                    </w:r>
                    <w:r w:rsidR="00E84365">
                      <w:rPr>
                        <w:rFonts w:ascii="Calibri" w:hAnsi="Calibri" w:cs="Times New Roman" w:hint="cs"/>
                        <w:rtl/>
                        <w:lang w:bidi="ar-SY"/>
                      </w:rPr>
                      <w:t>10</w:t>
                    </w:r>
                    <w:r w:rsidRPr="00745711">
                      <w:rPr>
                        <w:rFonts w:ascii="Calibri" w:hAnsi="Calibri" w:cs="Times New Roman"/>
                      </w:rPr>
                      <w:br/>
                      <w:t xml:space="preserve">Date: </w:t>
                    </w:r>
                    <w:r>
                      <w:rPr>
                        <w:rFonts w:ascii="Calibri" w:hAnsi="Calibri" w:cs="Times New Roman" w:hint="cs"/>
                        <w:rtl/>
                      </w:rPr>
                      <w:t>00</w:t>
                    </w:r>
                    <w:r w:rsidRPr="00745711">
                      <w:rPr>
                        <w:rFonts w:ascii="Calibri" w:hAnsi="Calibri" w:cs="Times New Roman"/>
                      </w:rPr>
                      <w:t>-</w:t>
                    </w:r>
                    <w:r>
                      <w:rPr>
                        <w:rFonts w:ascii="Calibri" w:hAnsi="Calibri" w:cs="Times New Roman" w:hint="cs"/>
                        <w:rtl/>
                      </w:rPr>
                      <w:t>00</w:t>
                    </w:r>
                    <w:r w:rsidRPr="00745711">
                      <w:rPr>
                        <w:rFonts w:ascii="Calibri" w:hAnsi="Calibri" w:cs="Times New Roman"/>
                      </w:rPr>
                      <w:t>-</w:t>
                    </w:r>
                    <w:r>
                      <w:rPr>
                        <w:rFonts w:ascii="Calibri" w:hAnsi="Calibri" w:cs="Times New Roman"/>
                      </w:rPr>
                      <w:t>2025</w:t>
                    </w:r>
                  </w:p>
                </w:txbxContent>
              </v:textbox>
              <w10:wrap type="square" anchorx="page"/>
            </v:shape>
          </w:pict>
        </mc:Fallback>
      </mc:AlternateContent>
    </w:r>
    <w:r>
      <w:rPr>
        <w:noProof/>
      </w:rPr>
      <w:drawing>
        <wp:anchor distT="0" distB="0" distL="114300" distR="114300" simplePos="0" relativeHeight="251658240" behindDoc="1" locked="0" layoutInCell="1" allowOverlap="1" wp14:anchorId="7106F8C9" wp14:editId="3AEA87FB">
          <wp:simplePos x="0" y="0"/>
          <wp:positionH relativeFrom="page">
            <wp:align>left</wp:align>
          </wp:positionH>
          <wp:positionV relativeFrom="paragraph">
            <wp:posOffset>-1188720</wp:posOffset>
          </wp:positionV>
          <wp:extent cx="7964805" cy="1234440"/>
          <wp:effectExtent l="0" t="0" r="0" b="0"/>
          <wp:wrapNone/>
          <wp:docPr id="1" name="صورة 1" descr="صورة تحتوي على نص, لقطة شاشة, الخط, الرسومات&#10;&#10;قد يكون المحتوى المعد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 لقطة شاشة, الخط, الرسومات&#10;&#10;قد يكون المحتوى المعد بواسطة الذكاء الاصطناعي غير صحيح."/>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4805" cy="1234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F9724F"/>
    <w:multiLevelType w:val="multilevel"/>
    <w:tmpl w:val="1FEE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602564"/>
    <w:multiLevelType w:val="multilevel"/>
    <w:tmpl w:val="44E4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DE02D8"/>
    <w:multiLevelType w:val="multilevel"/>
    <w:tmpl w:val="8640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5F2DB9"/>
    <w:multiLevelType w:val="hybridMultilevel"/>
    <w:tmpl w:val="AE38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233460">
    <w:abstractNumId w:val="1"/>
  </w:num>
  <w:num w:numId="2" w16cid:durableId="818111906">
    <w:abstractNumId w:val="2"/>
  </w:num>
  <w:num w:numId="3" w16cid:durableId="577403391">
    <w:abstractNumId w:val="4"/>
  </w:num>
  <w:num w:numId="4" w16cid:durableId="1822886946">
    <w:abstractNumId w:val="3"/>
  </w:num>
  <w:num w:numId="5" w16cid:durableId="157450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E2"/>
    <w:rsid w:val="00004E5C"/>
    <w:rsid w:val="000067BA"/>
    <w:rsid w:val="000144B5"/>
    <w:rsid w:val="0004230A"/>
    <w:rsid w:val="00042CCA"/>
    <w:rsid w:val="0004389A"/>
    <w:rsid w:val="00044A4F"/>
    <w:rsid w:val="0005417C"/>
    <w:rsid w:val="00062369"/>
    <w:rsid w:val="000702D2"/>
    <w:rsid w:val="00072FF8"/>
    <w:rsid w:val="00074E0A"/>
    <w:rsid w:val="00075223"/>
    <w:rsid w:val="00080365"/>
    <w:rsid w:val="000805D4"/>
    <w:rsid w:val="0008798B"/>
    <w:rsid w:val="00094D7E"/>
    <w:rsid w:val="000A4941"/>
    <w:rsid w:val="000A76C9"/>
    <w:rsid w:val="000E2A3B"/>
    <w:rsid w:val="000E5608"/>
    <w:rsid w:val="000E79DA"/>
    <w:rsid w:val="000F1013"/>
    <w:rsid w:val="000F1A1A"/>
    <w:rsid w:val="00102DED"/>
    <w:rsid w:val="00105399"/>
    <w:rsid w:val="00110797"/>
    <w:rsid w:val="00117813"/>
    <w:rsid w:val="00123573"/>
    <w:rsid w:val="0012550E"/>
    <w:rsid w:val="00130CF1"/>
    <w:rsid w:val="0014401C"/>
    <w:rsid w:val="00155EF8"/>
    <w:rsid w:val="001656F8"/>
    <w:rsid w:val="00170117"/>
    <w:rsid w:val="00170443"/>
    <w:rsid w:val="00176C53"/>
    <w:rsid w:val="00176E7D"/>
    <w:rsid w:val="00176F6E"/>
    <w:rsid w:val="00177572"/>
    <w:rsid w:val="001836C9"/>
    <w:rsid w:val="00184B93"/>
    <w:rsid w:val="00187D3A"/>
    <w:rsid w:val="00191866"/>
    <w:rsid w:val="00195886"/>
    <w:rsid w:val="001A1428"/>
    <w:rsid w:val="001A6206"/>
    <w:rsid w:val="001A664C"/>
    <w:rsid w:val="001B359C"/>
    <w:rsid w:val="001B7A40"/>
    <w:rsid w:val="001C674A"/>
    <w:rsid w:val="001C789B"/>
    <w:rsid w:val="001D4279"/>
    <w:rsid w:val="001D6E80"/>
    <w:rsid w:val="001E6933"/>
    <w:rsid w:val="001F29A4"/>
    <w:rsid w:val="001F5A6A"/>
    <w:rsid w:val="0021650F"/>
    <w:rsid w:val="00224690"/>
    <w:rsid w:val="00234BE3"/>
    <w:rsid w:val="0024647D"/>
    <w:rsid w:val="00250690"/>
    <w:rsid w:val="00250E52"/>
    <w:rsid w:val="002543AF"/>
    <w:rsid w:val="0025568A"/>
    <w:rsid w:val="00264894"/>
    <w:rsid w:val="002656B9"/>
    <w:rsid w:val="002937B3"/>
    <w:rsid w:val="00294788"/>
    <w:rsid w:val="00295B27"/>
    <w:rsid w:val="002B3CC5"/>
    <w:rsid w:val="002D2395"/>
    <w:rsid w:val="002D4BDD"/>
    <w:rsid w:val="002E50CC"/>
    <w:rsid w:val="002F3EAC"/>
    <w:rsid w:val="00302343"/>
    <w:rsid w:val="0030358C"/>
    <w:rsid w:val="0030573E"/>
    <w:rsid w:val="00310CFB"/>
    <w:rsid w:val="0031277E"/>
    <w:rsid w:val="00312C74"/>
    <w:rsid w:val="0032000D"/>
    <w:rsid w:val="00320686"/>
    <w:rsid w:val="00330EDC"/>
    <w:rsid w:val="00340101"/>
    <w:rsid w:val="0034743A"/>
    <w:rsid w:val="0034749E"/>
    <w:rsid w:val="0035061E"/>
    <w:rsid w:val="00380B50"/>
    <w:rsid w:val="003810A0"/>
    <w:rsid w:val="003856BD"/>
    <w:rsid w:val="003922ED"/>
    <w:rsid w:val="00392ED4"/>
    <w:rsid w:val="00393AD0"/>
    <w:rsid w:val="003B02DB"/>
    <w:rsid w:val="003B3B0E"/>
    <w:rsid w:val="003B3FBA"/>
    <w:rsid w:val="003C5A13"/>
    <w:rsid w:val="003C7047"/>
    <w:rsid w:val="003D1F8D"/>
    <w:rsid w:val="003D2A91"/>
    <w:rsid w:val="003D7A15"/>
    <w:rsid w:val="003E1D49"/>
    <w:rsid w:val="00403C3C"/>
    <w:rsid w:val="004043E6"/>
    <w:rsid w:val="004073A2"/>
    <w:rsid w:val="0042601D"/>
    <w:rsid w:val="00427910"/>
    <w:rsid w:val="00433368"/>
    <w:rsid w:val="0043362F"/>
    <w:rsid w:val="00442FF3"/>
    <w:rsid w:val="00443E88"/>
    <w:rsid w:val="004531CE"/>
    <w:rsid w:val="00456A33"/>
    <w:rsid w:val="00460572"/>
    <w:rsid w:val="00466F6D"/>
    <w:rsid w:val="00471F7B"/>
    <w:rsid w:val="00472AE8"/>
    <w:rsid w:val="00473510"/>
    <w:rsid w:val="00486B8C"/>
    <w:rsid w:val="0049247B"/>
    <w:rsid w:val="00495071"/>
    <w:rsid w:val="00495A00"/>
    <w:rsid w:val="004A021D"/>
    <w:rsid w:val="004A06A6"/>
    <w:rsid w:val="004B465E"/>
    <w:rsid w:val="004D159A"/>
    <w:rsid w:val="004D3610"/>
    <w:rsid w:val="004D63DE"/>
    <w:rsid w:val="004E2291"/>
    <w:rsid w:val="004E58C2"/>
    <w:rsid w:val="004F1267"/>
    <w:rsid w:val="0050005C"/>
    <w:rsid w:val="00511261"/>
    <w:rsid w:val="0051519D"/>
    <w:rsid w:val="00520E73"/>
    <w:rsid w:val="00525278"/>
    <w:rsid w:val="00530E73"/>
    <w:rsid w:val="00531530"/>
    <w:rsid w:val="0053663E"/>
    <w:rsid w:val="00540387"/>
    <w:rsid w:val="005514B2"/>
    <w:rsid w:val="0055334B"/>
    <w:rsid w:val="00561A60"/>
    <w:rsid w:val="005811E2"/>
    <w:rsid w:val="00581CE2"/>
    <w:rsid w:val="005901D9"/>
    <w:rsid w:val="0059208D"/>
    <w:rsid w:val="00592775"/>
    <w:rsid w:val="005A6BC7"/>
    <w:rsid w:val="005B5865"/>
    <w:rsid w:val="005C09B5"/>
    <w:rsid w:val="005C14FF"/>
    <w:rsid w:val="005D7A2C"/>
    <w:rsid w:val="005E32FB"/>
    <w:rsid w:val="005E330F"/>
    <w:rsid w:val="005F564B"/>
    <w:rsid w:val="006153C6"/>
    <w:rsid w:val="00662CB8"/>
    <w:rsid w:val="006741AE"/>
    <w:rsid w:val="00675A8B"/>
    <w:rsid w:val="0069452C"/>
    <w:rsid w:val="00697AEC"/>
    <w:rsid w:val="006A652E"/>
    <w:rsid w:val="006B05E9"/>
    <w:rsid w:val="006B54AB"/>
    <w:rsid w:val="006C5E17"/>
    <w:rsid w:val="006C7E51"/>
    <w:rsid w:val="006D28F2"/>
    <w:rsid w:val="006D2C9A"/>
    <w:rsid w:val="006D48DE"/>
    <w:rsid w:val="006D6824"/>
    <w:rsid w:val="006E0C95"/>
    <w:rsid w:val="006E18B2"/>
    <w:rsid w:val="006F0B36"/>
    <w:rsid w:val="00710DD3"/>
    <w:rsid w:val="00711DEA"/>
    <w:rsid w:val="00712DA1"/>
    <w:rsid w:val="007230C5"/>
    <w:rsid w:val="007238DC"/>
    <w:rsid w:val="00724AA9"/>
    <w:rsid w:val="007252DF"/>
    <w:rsid w:val="0072530B"/>
    <w:rsid w:val="0073184C"/>
    <w:rsid w:val="00732792"/>
    <w:rsid w:val="0073562A"/>
    <w:rsid w:val="00743E11"/>
    <w:rsid w:val="007445DB"/>
    <w:rsid w:val="0074730B"/>
    <w:rsid w:val="007542EB"/>
    <w:rsid w:val="00764887"/>
    <w:rsid w:val="00765133"/>
    <w:rsid w:val="00771D44"/>
    <w:rsid w:val="007A13D9"/>
    <w:rsid w:val="007A4075"/>
    <w:rsid w:val="007A7230"/>
    <w:rsid w:val="007B64B9"/>
    <w:rsid w:val="007B7194"/>
    <w:rsid w:val="007C618A"/>
    <w:rsid w:val="007D13DC"/>
    <w:rsid w:val="007D498B"/>
    <w:rsid w:val="007E3490"/>
    <w:rsid w:val="007F051D"/>
    <w:rsid w:val="007F3062"/>
    <w:rsid w:val="007F47AD"/>
    <w:rsid w:val="007F71D2"/>
    <w:rsid w:val="00811222"/>
    <w:rsid w:val="00821EFB"/>
    <w:rsid w:val="008235A2"/>
    <w:rsid w:val="00824AB3"/>
    <w:rsid w:val="00824C77"/>
    <w:rsid w:val="008257D5"/>
    <w:rsid w:val="0083119D"/>
    <w:rsid w:val="00833A8E"/>
    <w:rsid w:val="00841CF9"/>
    <w:rsid w:val="00853622"/>
    <w:rsid w:val="008550AB"/>
    <w:rsid w:val="00855B74"/>
    <w:rsid w:val="00856FE9"/>
    <w:rsid w:val="00862441"/>
    <w:rsid w:val="00862F41"/>
    <w:rsid w:val="00877EBA"/>
    <w:rsid w:val="00887C29"/>
    <w:rsid w:val="00894E6B"/>
    <w:rsid w:val="008A1626"/>
    <w:rsid w:val="008C0482"/>
    <w:rsid w:val="008D51AD"/>
    <w:rsid w:val="008D6CF6"/>
    <w:rsid w:val="008E30F8"/>
    <w:rsid w:val="008F0D9D"/>
    <w:rsid w:val="00906E86"/>
    <w:rsid w:val="00906F2B"/>
    <w:rsid w:val="009151AA"/>
    <w:rsid w:val="0094144C"/>
    <w:rsid w:val="0094202D"/>
    <w:rsid w:val="00943A8E"/>
    <w:rsid w:val="00943FEF"/>
    <w:rsid w:val="00944E46"/>
    <w:rsid w:val="00955A14"/>
    <w:rsid w:val="0095680A"/>
    <w:rsid w:val="009576BA"/>
    <w:rsid w:val="00972732"/>
    <w:rsid w:val="00974684"/>
    <w:rsid w:val="00976BAD"/>
    <w:rsid w:val="0098569A"/>
    <w:rsid w:val="00985FA1"/>
    <w:rsid w:val="00986D8C"/>
    <w:rsid w:val="00987F35"/>
    <w:rsid w:val="00993C7E"/>
    <w:rsid w:val="009958EF"/>
    <w:rsid w:val="009975EB"/>
    <w:rsid w:val="009A0DD3"/>
    <w:rsid w:val="009B5B07"/>
    <w:rsid w:val="009B67B6"/>
    <w:rsid w:val="009C559D"/>
    <w:rsid w:val="009D5BE3"/>
    <w:rsid w:val="009D7A8E"/>
    <w:rsid w:val="009E118E"/>
    <w:rsid w:val="009F39F7"/>
    <w:rsid w:val="009F3E58"/>
    <w:rsid w:val="00A04517"/>
    <w:rsid w:val="00A110D1"/>
    <w:rsid w:val="00A1181C"/>
    <w:rsid w:val="00A15D30"/>
    <w:rsid w:val="00A20503"/>
    <w:rsid w:val="00A261CA"/>
    <w:rsid w:val="00A3109B"/>
    <w:rsid w:val="00A419D0"/>
    <w:rsid w:val="00A554A0"/>
    <w:rsid w:val="00A55978"/>
    <w:rsid w:val="00A55F6C"/>
    <w:rsid w:val="00A6073F"/>
    <w:rsid w:val="00A72B80"/>
    <w:rsid w:val="00A77A5F"/>
    <w:rsid w:val="00A8000A"/>
    <w:rsid w:val="00A839A0"/>
    <w:rsid w:val="00A974BE"/>
    <w:rsid w:val="00AA21AF"/>
    <w:rsid w:val="00AB612A"/>
    <w:rsid w:val="00AC4969"/>
    <w:rsid w:val="00AD1046"/>
    <w:rsid w:val="00AE09A2"/>
    <w:rsid w:val="00AE0B96"/>
    <w:rsid w:val="00AE1D79"/>
    <w:rsid w:val="00B00014"/>
    <w:rsid w:val="00B0162B"/>
    <w:rsid w:val="00B05018"/>
    <w:rsid w:val="00B12FA3"/>
    <w:rsid w:val="00B13E73"/>
    <w:rsid w:val="00B15004"/>
    <w:rsid w:val="00B24E13"/>
    <w:rsid w:val="00B26F7E"/>
    <w:rsid w:val="00B40B2D"/>
    <w:rsid w:val="00B528F6"/>
    <w:rsid w:val="00B547E5"/>
    <w:rsid w:val="00B54A6B"/>
    <w:rsid w:val="00B55884"/>
    <w:rsid w:val="00B76ADA"/>
    <w:rsid w:val="00B76BF8"/>
    <w:rsid w:val="00B84E7E"/>
    <w:rsid w:val="00B952AA"/>
    <w:rsid w:val="00BA0DE3"/>
    <w:rsid w:val="00BA2DD9"/>
    <w:rsid w:val="00BA7CD7"/>
    <w:rsid w:val="00BB2179"/>
    <w:rsid w:val="00BB7596"/>
    <w:rsid w:val="00BC36E8"/>
    <w:rsid w:val="00BF149B"/>
    <w:rsid w:val="00BF1720"/>
    <w:rsid w:val="00BF5471"/>
    <w:rsid w:val="00BF553E"/>
    <w:rsid w:val="00BF63E5"/>
    <w:rsid w:val="00BF7A43"/>
    <w:rsid w:val="00C0064A"/>
    <w:rsid w:val="00C0727A"/>
    <w:rsid w:val="00C07C83"/>
    <w:rsid w:val="00C16A18"/>
    <w:rsid w:val="00C22C33"/>
    <w:rsid w:val="00C52826"/>
    <w:rsid w:val="00C5641A"/>
    <w:rsid w:val="00C63E63"/>
    <w:rsid w:val="00C655C8"/>
    <w:rsid w:val="00C668AB"/>
    <w:rsid w:val="00C83EFD"/>
    <w:rsid w:val="00C86F7E"/>
    <w:rsid w:val="00CA0D71"/>
    <w:rsid w:val="00CA35CC"/>
    <w:rsid w:val="00CB6923"/>
    <w:rsid w:val="00CC6342"/>
    <w:rsid w:val="00CC6FE8"/>
    <w:rsid w:val="00CD4F6C"/>
    <w:rsid w:val="00CE59CA"/>
    <w:rsid w:val="00CF03BD"/>
    <w:rsid w:val="00CF2CB9"/>
    <w:rsid w:val="00CF6637"/>
    <w:rsid w:val="00D02686"/>
    <w:rsid w:val="00D065B3"/>
    <w:rsid w:val="00D17955"/>
    <w:rsid w:val="00D30677"/>
    <w:rsid w:val="00D32D52"/>
    <w:rsid w:val="00D33D08"/>
    <w:rsid w:val="00D35FA4"/>
    <w:rsid w:val="00D43EFB"/>
    <w:rsid w:val="00D46266"/>
    <w:rsid w:val="00D614D4"/>
    <w:rsid w:val="00D725EA"/>
    <w:rsid w:val="00D75581"/>
    <w:rsid w:val="00D77F39"/>
    <w:rsid w:val="00D819C3"/>
    <w:rsid w:val="00D8422F"/>
    <w:rsid w:val="00D849CB"/>
    <w:rsid w:val="00D85AFD"/>
    <w:rsid w:val="00D87262"/>
    <w:rsid w:val="00D938DF"/>
    <w:rsid w:val="00DA0F05"/>
    <w:rsid w:val="00DA27EC"/>
    <w:rsid w:val="00DA3C6A"/>
    <w:rsid w:val="00DA4358"/>
    <w:rsid w:val="00DA7E25"/>
    <w:rsid w:val="00DB044B"/>
    <w:rsid w:val="00DB2157"/>
    <w:rsid w:val="00DB5F38"/>
    <w:rsid w:val="00DC1A76"/>
    <w:rsid w:val="00DD5790"/>
    <w:rsid w:val="00DE02BC"/>
    <w:rsid w:val="00DE2472"/>
    <w:rsid w:val="00DE359E"/>
    <w:rsid w:val="00DE7E92"/>
    <w:rsid w:val="00E12828"/>
    <w:rsid w:val="00E128D5"/>
    <w:rsid w:val="00E12CF5"/>
    <w:rsid w:val="00E2172D"/>
    <w:rsid w:val="00E22053"/>
    <w:rsid w:val="00E23F46"/>
    <w:rsid w:val="00E33F8A"/>
    <w:rsid w:val="00E444AB"/>
    <w:rsid w:val="00E51EE1"/>
    <w:rsid w:val="00E57C41"/>
    <w:rsid w:val="00E623E7"/>
    <w:rsid w:val="00E6288F"/>
    <w:rsid w:val="00E84365"/>
    <w:rsid w:val="00E8581F"/>
    <w:rsid w:val="00E9091C"/>
    <w:rsid w:val="00E92BEA"/>
    <w:rsid w:val="00E94650"/>
    <w:rsid w:val="00EB167E"/>
    <w:rsid w:val="00EB5217"/>
    <w:rsid w:val="00EB6A55"/>
    <w:rsid w:val="00ED583E"/>
    <w:rsid w:val="00EE22BB"/>
    <w:rsid w:val="00EE50E7"/>
    <w:rsid w:val="00EF5683"/>
    <w:rsid w:val="00EF7085"/>
    <w:rsid w:val="00F01AA4"/>
    <w:rsid w:val="00F110DA"/>
    <w:rsid w:val="00F266DA"/>
    <w:rsid w:val="00F34475"/>
    <w:rsid w:val="00F34CF6"/>
    <w:rsid w:val="00F55C11"/>
    <w:rsid w:val="00F57991"/>
    <w:rsid w:val="00F71766"/>
    <w:rsid w:val="00F82691"/>
    <w:rsid w:val="00F84CC3"/>
    <w:rsid w:val="00F9510C"/>
    <w:rsid w:val="00FA469D"/>
    <w:rsid w:val="00FA47A2"/>
    <w:rsid w:val="00FA7619"/>
    <w:rsid w:val="00FB39E2"/>
    <w:rsid w:val="00FC0D39"/>
    <w:rsid w:val="00FD046B"/>
    <w:rsid w:val="00FD069A"/>
    <w:rsid w:val="00FE3EB4"/>
    <w:rsid w:val="00FF70C6"/>
    <w:rsid w:val="00FF7B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3E39A"/>
  <w15:chartTrackingRefBased/>
  <w15:docId w15:val="{13428E48-7F40-4976-B2A2-86ED52F7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1E2"/>
    <w:rPr>
      <w:rFonts w:eastAsiaTheme="majorEastAsia" w:cstheme="majorBidi"/>
      <w:color w:val="272727" w:themeColor="text1" w:themeTint="D8"/>
    </w:rPr>
  </w:style>
  <w:style w:type="paragraph" w:styleId="Title">
    <w:name w:val="Title"/>
    <w:basedOn w:val="Normal"/>
    <w:next w:val="Normal"/>
    <w:link w:val="TitleChar"/>
    <w:uiPriority w:val="10"/>
    <w:qFormat/>
    <w:rsid w:val="00581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1E2"/>
    <w:pPr>
      <w:spacing w:before="160"/>
      <w:jc w:val="center"/>
    </w:pPr>
    <w:rPr>
      <w:i/>
      <w:iCs/>
      <w:color w:val="404040" w:themeColor="text1" w:themeTint="BF"/>
    </w:rPr>
  </w:style>
  <w:style w:type="character" w:customStyle="1" w:styleId="QuoteChar">
    <w:name w:val="Quote Char"/>
    <w:basedOn w:val="DefaultParagraphFont"/>
    <w:link w:val="Quote"/>
    <w:uiPriority w:val="29"/>
    <w:rsid w:val="005811E2"/>
    <w:rPr>
      <w:i/>
      <w:iCs/>
      <w:color w:val="404040" w:themeColor="text1" w:themeTint="BF"/>
    </w:rPr>
  </w:style>
  <w:style w:type="paragraph" w:styleId="ListParagraph">
    <w:name w:val="List Paragraph"/>
    <w:basedOn w:val="Normal"/>
    <w:uiPriority w:val="34"/>
    <w:qFormat/>
    <w:rsid w:val="005811E2"/>
    <w:pPr>
      <w:ind w:left="720"/>
      <w:contextualSpacing/>
    </w:pPr>
  </w:style>
  <w:style w:type="character" w:styleId="IntenseEmphasis">
    <w:name w:val="Intense Emphasis"/>
    <w:basedOn w:val="DefaultParagraphFont"/>
    <w:uiPriority w:val="21"/>
    <w:qFormat/>
    <w:rsid w:val="005811E2"/>
    <w:rPr>
      <w:i/>
      <w:iCs/>
      <w:color w:val="0F4761" w:themeColor="accent1" w:themeShade="BF"/>
    </w:rPr>
  </w:style>
  <w:style w:type="paragraph" w:styleId="IntenseQuote">
    <w:name w:val="Intense Quote"/>
    <w:basedOn w:val="Normal"/>
    <w:next w:val="Normal"/>
    <w:link w:val="IntenseQuoteChar"/>
    <w:uiPriority w:val="30"/>
    <w:qFormat/>
    <w:rsid w:val="00581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1E2"/>
    <w:rPr>
      <w:i/>
      <w:iCs/>
      <w:color w:val="0F4761" w:themeColor="accent1" w:themeShade="BF"/>
    </w:rPr>
  </w:style>
  <w:style w:type="character" w:styleId="IntenseReference">
    <w:name w:val="Intense Reference"/>
    <w:basedOn w:val="DefaultParagraphFont"/>
    <w:uiPriority w:val="32"/>
    <w:qFormat/>
    <w:rsid w:val="005811E2"/>
    <w:rPr>
      <w:b/>
      <w:bCs/>
      <w:smallCaps/>
      <w:color w:val="0F4761" w:themeColor="accent1" w:themeShade="BF"/>
      <w:spacing w:val="5"/>
    </w:rPr>
  </w:style>
  <w:style w:type="paragraph" w:styleId="NormalWeb">
    <w:name w:val="Normal (Web)"/>
    <w:basedOn w:val="Normal"/>
    <w:uiPriority w:val="99"/>
    <w:unhideWhenUsed/>
    <w:rsid w:val="005811E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811E2"/>
    <w:rPr>
      <w:b/>
      <w:bCs/>
    </w:rPr>
  </w:style>
  <w:style w:type="character" w:styleId="Emphasis">
    <w:name w:val="Emphasis"/>
    <w:basedOn w:val="DefaultParagraphFont"/>
    <w:uiPriority w:val="20"/>
    <w:qFormat/>
    <w:rsid w:val="005811E2"/>
    <w:rPr>
      <w:i/>
      <w:iCs/>
    </w:rPr>
  </w:style>
  <w:style w:type="paragraph" w:styleId="Header">
    <w:name w:val="header"/>
    <w:basedOn w:val="Normal"/>
    <w:link w:val="HeaderChar"/>
    <w:uiPriority w:val="99"/>
    <w:unhideWhenUsed/>
    <w:rsid w:val="00E92BE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92BEA"/>
  </w:style>
  <w:style w:type="paragraph" w:styleId="Footer">
    <w:name w:val="footer"/>
    <w:basedOn w:val="Normal"/>
    <w:link w:val="FooterChar"/>
    <w:uiPriority w:val="99"/>
    <w:unhideWhenUsed/>
    <w:rsid w:val="00E92BE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92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687">
      <w:bodyDiv w:val="1"/>
      <w:marLeft w:val="0"/>
      <w:marRight w:val="0"/>
      <w:marTop w:val="0"/>
      <w:marBottom w:val="0"/>
      <w:divBdr>
        <w:top w:val="none" w:sz="0" w:space="0" w:color="auto"/>
        <w:left w:val="none" w:sz="0" w:space="0" w:color="auto"/>
        <w:bottom w:val="none" w:sz="0" w:space="0" w:color="auto"/>
        <w:right w:val="none" w:sz="0" w:space="0" w:color="auto"/>
      </w:divBdr>
      <w:divsChild>
        <w:div w:id="1675066156">
          <w:marLeft w:val="0"/>
          <w:marRight w:val="0"/>
          <w:marTop w:val="0"/>
          <w:marBottom w:val="0"/>
          <w:divBdr>
            <w:top w:val="none" w:sz="0" w:space="0" w:color="auto"/>
            <w:left w:val="none" w:sz="0" w:space="0" w:color="auto"/>
            <w:bottom w:val="none" w:sz="0" w:space="0" w:color="auto"/>
            <w:right w:val="none" w:sz="0" w:space="0" w:color="auto"/>
          </w:divBdr>
          <w:divsChild>
            <w:div w:id="1855456165">
              <w:marLeft w:val="0"/>
              <w:marRight w:val="0"/>
              <w:marTop w:val="0"/>
              <w:marBottom w:val="0"/>
              <w:divBdr>
                <w:top w:val="none" w:sz="0" w:space="0" w:color="auto"/>
                <w:left w:val="none" w:sz="0" w:space="0" w:color="auto"/>
                <w:bottom w:val="none" w:sz="0" w:space="0" w:color="auto"/>
                <w:right w:val="none" w:sz="0" w:space="0" w:color="auto"/>
              </w:divBdr>
              <w:divsChild>
                <w:div w:id="1129398903">
                  <w:marLeft w:val="0"/>
                  <w:marRight w:val="0"/>
                  <w:marTop w:val="0"/>
                  <w:marBottom w:val="0"/>
                  <w:divBdr>
                    <w:top w:val="none" w:sz="0" w:space="0" w:color="auto"/>
                    <w:left w:val="none" w:sz="0" w:space="0" w:color="auto"/>
                    <w:bottom w:val="none" w:sz="0" w:space="0" w:color="auto"/>
                    <w:right w:val="none" w:sz="0" w:space="0" w:color="auto"/>
                  </w:divBdr>
                  <w:divsChild>
                    <w:div w:id="3027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10354">
      <w:bodyDiv w:val="1"/>
      <w:marLeft w:val="0"/>
      <w:marRight w:val="0"/>
      <w:marTop w:val="0"/>
      <w:marBottom w:val="0"/>
      <w:divBdr>
        <w:top w:val="none" w:sz="0" w:space="0" w:color="auto"/>
        <w:left w:val="none" w:sz="0" w:space="0" w:color="auto"/>
        <w:bottom w:val="none" w:sz="0" w:space="0" w:color="auto"/>
        <w:right w:val="none" w:sz="0" w:space="0" w:color="auto"/>
      </w:divBdr>
    </w:div>
    <w:div w:id="477457768">
      <w:bodyDiv w:val="1"/>
      <w:marLeft w:val="0"/>
      <w:marRight w:val="0"/>
      <w:marTop w:val="0"/>
      <w:marBottom w:val="0"/>
      <w:divBdr>
        <w:top w:val="none" w:sz="0" w:space="0" w:color="auto"/>
        <w:left w:val="none" w:sz="0" w:space="0" w:color="auto"/>
        <w:bottom w:val="none" w:sz="0" w:space="0" w:color="auto"/>
        <w:right w:val="none" w:sz="0" w:space="0" w:color="auto"/>
      </w:divBdr>
    </w:div>
    <w:div w:id="502472736">
      <w:bodyDiv w:val="1"/>
      <w:marLeft w:val="0"/>
      <w:marRight w:val="0"/>
      <w:marTop w:val="0"/>
      <w:marBottom w:val="0"/>
      <w:divBdr>
        <w:top w:val="none" w:sz="0" w:space="0" w:color="auto"/>
        <w:left w:val="none" w:sz="0" w:space="0" w:color="auto"/>
        <w:bottom w:val="none" w:sz="0" w:space="0" w:color="auto"/>
        <w:right w:val="none" w:sz="0" w:space="0" w:color="auto"/>
      </w:divBdr>
    </w:div>
    <w:div w:id="548688273">
      <w:bodyDiv w:val="1"/>
      <w:marLeft w:val="0"/>
      <w:marRight w:val="0"/>
      <w:marTop w:val="0"/>
      <w:marBottom w:val="0"/>
      <w:divBdr>
        <w:top w:val="none" w:sz="0" w:space="0" w:color="auto"/>
        <w:left w:val="none" w:sz="0" w:space="0" w:color="auto"/>
        <w:bottom w:val="none" w:sz="0" w:space="0" w:color="auto"/>
        <w:right w:val="none" w:sz="0" w:space="0" w:color="auto"/>
      </w:divBdr>
    </w:div>
    <w:div w:id="654147031">
      <w:bodyDiv w:val="1"/>
      <w:marLeft w:val="0"/>
      <w:marRight w:val="0"/>
      <w:marTop w:val="0"/>
      <w:marBottom w:val="0"/>
      <w:divBdr>
        <w:top w:val="none" w:sz="0" w:space="0" w:color="auto"/>
        <w:left w:val="none" w:sz="0" w:space="0" w:color="auto"/>
        <w:bottom w:val="none" w:sz="0" w:space="0" w:color="auto"/>
        <w:right w:val="none" w:sz="0" w:space="0" w:color="auto"/>
      </w:divBdr>
    </w:div>
    <w:div w:id="672686388">
      <w:bodyDiv w:val="1"/>
      <w:marLeft w:val="0"/>
      <w:marRight w:val="0"/>
      <w:marTop w:val="0"/>
      <w:marBottom w:val="0"/>
      <w:divBdr>
        <w:top w:val="none" w:sz="0" w:space="0" w:color="auto"/>
        <w:left w:val="none" w:sz="0" w:space="0" w:color="auto"/>
        <w:bottom w:val="none" w:sz="0" w:space="0" w:color="auto"/>
        <w:right w:val="none" w:sz="0" w:space="0" w:color="auto"/>
      </w:divBdr>
    </w:div>
    <w:div w:id="730231635">
      <w:bodyDiv w:val="1"/>
      <w:marLeft w:val="0"/>
      <w:marRight w:val="0"/>
      <w:marTop w:val="0"/>
      <w:marBottom w:val="0"/>
      <w:divBdr>
        <w:top w:val="none" w:sz="0" w:space="0" w:color="auto"/>
        <w:left w:val="none" w:sz="0" w:space="0" w:color="auto"/>
        <w:bottom w:val="none" w:sz="0" w:space="0" w:color="auto"/>
        <w:right w:val="none" w:sz="0" w:space="0" w:color="auto"/>
      </w:divBdr>
    </w:div>
    <w:div w:id="955797194">
      <w:bodyDiv w:val="1"/>
      <w:marLeft w:val="0"/>
      <w:marRight w:val="0"/>
      <w:marTop w:val="0"/>
      <w:marBottom w:val="0"/>
      <w:divBdr>
        <w:top w:val="none" w:sz="0" w:space="0" w:color="auto"/>
        <w:left w:val="none" w:sz="0" w:space="0" w:color="auto"/>
        <w:bottom w:val="none" w:sz="0" w:space="0" w:color="auto"/>
        <w:right w:val="none" w:sz="0" w:space="0" w:color="auto"/>
      </w:divBdr>
    </w:div>
    <w:div w:id="970936113">
      <w:bodyDiv w:val="1"/>
      <w:marLeft w:val="0"/>
      <w:marRight w:val="0"/>
      <w:marTop w:val="0"/>
      <w:marBottom w:val="0"/>
      <w:divBdr>
        <w:top w:val="none" w:sz="0" w:space="0" w:color="auto"/>
        <w:left w:val="none" w:sz="0" w:space="0" w:color="auto"/>
        <w:bottom w:val="none" w:sz="0" w:space="0" w:color="auto"/>
        <w:right w:val="none" w:sz="0" w:space="0" w:color="auto"/>
      </w:divBdr>
    </w:div>
    <w:div w:id="1051005891">
      <w:bodyDiv w:val="1"/>
      <w:marLeft w:val="0"/>
      <w:marRight w:val="0"/>
      <w:marTop w:val="0"/>
      <w:marBottom w:val="0"/>
      <w:divBdr>
        <w:top w:val="none" w:sz="0" w:space="0" w:color="auto"/>
        <w:left w:val="none" w:sz="0" w:space="0" w:color="auto"/>
        <w:bottom w:val="none" w:sz="0" w:space="0" w:color="auto"/>
        <w:right w:val="none" w:sz="0" w:space="0" w:color="auto"/>
      </w:divBdr>
    </w:div>
    <w:div w:id="1072968826">
      <w:bodyDiv w:val="1"/>
      <w:marLeft w:val="0"/>
      <w:marRight w:val="0"/>
      <w:marTop w:val="0"/>
      <w:marBottom w:val="0"/>
      <w:divBdr>
        <w:top w:val="none" w:sz="0" w:space="0" w:color="auto"/>
        <w:left w:val="none" w:sz="0" w:space="0" w:color="auto"/>
        <w:bottom w:val="none" w:sz="0" w:space="0" w:color="auto"/>
        <w:right w:val="none" w:sz="0" w:space="0" w:color="auto"/>
      </w:divBdr>
    </w:div>
    <w:div w:id="1081374309">
      <w:bodyDiv w:val="1"/>
      <w:marLeft w:val="0"/>
      <w:marRight w:val="0"/>
      <w:marTop w:val="0"/>
      <w:marBottom w:val="0"/>
      <w:divBdr>
        <w:top w:val="none" w:sz="0" w:space="0" w:color="auto"/>
        <w:left w:val="none" w:sz="0" w:space="0" w:color="auto"/>
        <w:bottom w:val="none" w:sz="0" w:space="0" w:color="auto"/>
        <w:right w:val="none" w:sz="0" w:space="0" w:color="auto"/>
      </w:divBdr>
    </w:div>
    <w:div w:id="1102578345">
      <w:bodyDiv w:val="1"/>
      <w:marLeft w:val="0"/>
      <w:marRight w:val="0"/>
      <w:marTop w:val="0"/>
      <w:marBottom w:val="0"/>
      <w:divBdr>
        <w:top w:val="none" w:sz="0" w:space="0" w:color="auto"/>
        <w:left w:val="none" w:sz="0" w:space="0" w:color="auto"/>
        <w:bottom w:val="none" w:sz="0" w:space="0" w:color="auto"/>
        <w:right w:val="none" w:sz="0" w:space="0" w:color="auto"/>
      </w:divBdr>
    </w:div>
    <w:div w:id="1118337399">
      <w:bodyDiv w:val="1"/>
      <w:marLeft w:val="0"/>
      <w:marRight w:val="0"/>
      <w:marTop w:val="0"/>
      <w:marBottom w:val="0"/>
      <w:divBdr>
        <w:top w:val="none" w:sz="0" w:space="0" w:color="auto"/>
        <w:left w:val="none" w:sz="0" w:space="0" w:color="auto"/>
        <w:bottom w:val="none" w:sz="0" w:space="0" w:color="auto"/>
        <w:right w:val="none" w:sz="0" w:space="0" w:color="auto"/>
      </w:divBdr>
    </w:div>
    <w:div w:id="1129130996">
      <w:bodyDiv w:val="1"/>
      <w:marLeft w:val="0"/>
      <w:marRight w:val="0"/>
      <w:marTop w:val="0"/>
      <w:marBottom w:val="0"/>
      <w:divBdr>
        <w:top w:val="none" w:sz="0" w:space="0" w:color="auto"/>
        <w:left w:val="none" w:sz="0" w:space="0" w:color="auto"/>
        <w:bottom w:val="none" w:sz="0" w:space="0" w:color="auto"/>
        <w:right w:val="none" w:sz="0" w:space="0" w:color="auto"/>
      </w:divBdr>
    </w:div>
    <w:div w:id="1138957649">
      <w:bodyDiv w:val="1"/>
      <w:marLeft w:val="0"/>
      <w:marRight w:val="0"/>
      <w:marTop w:val="0"/>
      <w:marBottom w:val="0"/>
      <w:divBdr>
        <w:top w:val="none" w:sz="0" w:space="0" w:color="auto"/>
        <w:left w:val="none" w:sz="0" w:space="0" w:color="auto"/>
        <w:bottom w:val="none" w:sz="0" w:space="0" w:color="auto"/>
        <w:right w:val="none" w:sz="0" w:space="0" w:color="auto"/>
      </w:divBdr>
    </w:div>
    <w:div w:id="1159879856">
      <w:bodyDiv w:val="1"/>
      <w:marLeft w:val="0"/>
      <w:marRight w:val="0"/>
      <w:marTop w:val="0"/>
      <w:marBottom w:val="0"/>
      <w:divBdr>
        <w:top w:val="none" w:sz="0" w:space="0" w:color="auto"/>
        <w:left w:val="none" w:sz="0" w:space="0" w:color="auto"/>
        <w:bottom w:val="none" w:sz="0" w:space="0" w:color="auto"/>
        <w:right w:val="none" w:sz="0" w:space="0" w:color="auto"/>
      </w:divBdr>
    </w:div>
    <w:div w:id="1204975688">
      <w:bodyDiv w:val="1"/>
      <w:marLeft w:val="0"/>
      <w:marRight w:val="0"/>
      <w:marTop w:val="0"/>
      <w:marBottom w:val="0"/>
      <w:divBdr>
        <w:top w:val="none" w:sz="0" w:space="0" w:color="auto"/>
        <w:left w:val="none" w:sz="0" w:space="0" w:color="auto"/>
        <w:bottom w:val="none" w:sz="0" w:space="0" w:color="auto"/>
        <w:right w:val="none" w:sz="0" w:space="0" w:color="auto"/>
      </w:divBdr>
    </w:div>
    <w:div w:id="1205484052">
      <w:bodyDiv w:val="1"/>
      <w:marLeft w:val="0"/>
      <w:marRight w:val="0"/>
      <w:marTop w:val="0"/>
      <w:marBottom w:val="0"/>
      <w:divBdr>
        <w:top w:val="none" w:sz="0" w:space="0" w:color="auto"/>
        <w:left w:val="none" w:sz="0" w:space="0" w:color="auto"/>
        <w:bottom w:val="none" w:sz="0" w:space="0" w:color="auto"/>
        <w:right w:val="none" w:sz="0" w:space="0" w:color="auto"/>
      </w:divBdr>
      <w:divsChild>
        <w:div w:id="1454596301">
          <w:marLeft w:val="0"/>
          <w:marRight w:val="0"/>
          <w:marTop w:val="0"/>
          <w:marBottom w:val="0"/>
          <w:divBdr>
            <w:top w:val="none" w:sz="0" w:space="0" w:color="auto"/>
            <w:left w:val="none" w:sz="0" w:space="0" w:color="auto"/>
            <w:bottom w:val="none" w:sz="0" w:space="0" w:color="auto"/>
            <w:right w:val="none" w:sz="0" w:space="0" w:color="auto"/>
          </w:divBdr>
          <w:divsChild>
            <w:div w:id="1923294429">
              <w:marLeft w:val="0"/>
              <w:marRight w:val="0"/>
              <w:marTop w:val="0"/>
              <w:marBottom w:val="0"/>
              <w:divBdr>
                <w:top w:val="none" w:sz="0" w:space="0" w:color="auto"/>
                <w:left w:val="none" w:sz="0" w:space="0" w:color="auto"/>
                <w:bottom w:val="none" w:sz="0" w:space="0" w:color="auto"/>
                <w:right w:val="none" w:sz="0" w:space="0" w:color="auto"/>
              </w:divBdr>
              <w:divsChild>
                <w:div w:id="189879371">
                  <w:marLeft w:val="0"/>
                  <w:marRight w:val="0"/>
                  <w:marTop w:val="0"/>
                  <w:marBottom w:val="0"/>
                  <w:divBdr>
                    <w:top w:val="none" w:sz="0" w:space="0" w:color="auto"/>
                    <w:left w:val="none" w:sz="0" w:space="0" w:color="auto"/>
                    <w:bottom w:val="none" w:sz="0" w:space="0" w:color="auto"/>
                    <w:right w:val="none" w:sz="0" w:space="0" w:color="auto"/>
                  </w:divBdr>
                  <w:divsChild>
                    <w:div w:id="865293922">
                      <w:marLeft w:val="0"/>
                      <w:marRight w:val="0"/>
                      <w:marTop w:val="0"/>
                      <w:marBottom w:val="0"/>
                      <w:divBdr>
                        <w:top w:val="none" w:sz="0" w:space="0" w:color="auto"/>
                        <w:left w:val="none" w:sz="0" w:space="0" w:color="auto"/>
                        <w:bottom w:val="none" w:sz="0" w:space="0" w:color="auto"/>
                        <w:right w:val="none" w:sz="0" w:space="0" w:color="auto"/>
                      </w:divBdr>
                      <w:divsChild>
                        <w:div w:id="1847358210">
                          <w:marLeft w:val="0"/>
                          <w:marRight w:val="0"/>
                          <w:marTop w:val="0"/>
                          <w:marBottom w:val="0"/>
                          <w:divBdr>
                            <w:top w:val="none" w:sz="0" w:space="0" w:color="auto"/>
                            <w:left w:val="none" w:sz="0" w:space="0" w:color="auto"/>
                            <w:bottom w:val="none" w:sz="0" w:space="0" w:color="auto"/>
                            <w:right w:val="none" w:sz="0" w:space="0" w:color="auto"/>
                          </w:divBdr>
                          <w:divsChild>
                            <w:div w:id="1345400851">
                              <w:marLeft w:val="0"/>
                              <w:marRight w:val="0"/>
                              <w:marTop w:val="0"/>
                              <w:marBottom w:val="0"/>
                              <w:divBdr>
                                <w:top w:val="none" w:sz="0" w:space="0" w:color="auto"/>
                                <w:left w:val="none" w:sz="0" w:space="0" w:color="auto"/>
                                <w:bottom w:val="none" w:sz="0" w:space="0" w:color="auto"/>
                                <w:right w:val="none" w:sz="0" w:space="0" w:color="auto"/>
                              </w:divBdr>
                              <w:divsChild>
                                <w:div w:id="788007815">
                                  <w:marLeft w:val="0"/>
                                  <w:marRight w:val="0"/>
                                  <w:marTop w:val="0"/>
                                  <w:marBottom w:val="0"/>
                                  <w:divBdr>
                                    <w:top w:val="none" w:sz="0" w:space="0" w:color="auto"/>
                                    <w:left w:val="none" w:sz="0" w:space="0" w:color="auto"/>
                                    <w:bottom w:val="none" w:sz="0" w:space="0" w:color="auto"/>
                                    <w:right w:val="none" w:sz="0" w:space="0" w:color="auto"/>
                                  </w:divBdr>
                                  <w:divsChild>
                                    <w:div w:id="212677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998962">
      <w:bodyDiv w:val="1"/>
      <w:marLeft w:val="0"/>
      <w:marRight w:val="0"/>
      <w:marTop w:val="0"/>
      <w:marBottom w:val="0"/>
      <w:divBdr>
        <w:top w:val="none" w:sz="0" w:space="0" w:color="auto"/>
        <w:left w:val="none" w:sz="0" w:space="0" w:color="auto"/>
        <w:bottom w:val="none" w:sz="0" w:space="0" w:color="auto"/>
        <w:right w:val="none" w:sz="0" w:space="0" w:color="auto"/>
      </w:divBdr>
    </w:div>
    <w:div w:id="1443767380">
      <w:bodyDiv w:val="1"/>
      <w:marLeft w:val="0"/>
      <w:marRight w:val="0"/>
      <w:marTop w:val="0"/>
      <w:marBottom w:val="0"/>
      <w:divBdr>
        <w:top w:val="none" w:sz="0" w:space="0" w:color="auto"/>
        <w:left w:val="none" w:sz="0" w:space="0" w:color="auto"/>
        <w:bottom w:val="none" w:sz="0" w:space="0" w:color="auto"/>
        <w:right w:val="none" w:sz="0" w:space="0" w:color="auto"/>
      </w:divBdr>
    </w:div>
    <w:div w:id="1548688663">
      <w:bodyDiv w:val="1"/>
      <w:marLeft w:val="0"/>
      <w:marRight w:val="0"/>
      <w:marTop w:val="0"/>
      <w:marBottom w:val="0"/>
      <w:divBdr>
        <w:top w:val="none" w:sz="0" w:space="0" w:color="auto"/>
        <w:left w:val="none" w:sz="0" w:space="0" w:color="auto"/>
        <w:bottom w:val="none" w:sz="0" w:space="0" w:color="auto"/>
        <w:right w:val="none" w:sz="0" w:space="0" w:color="auto"/>
      </w:divBdr>
    </w:div>
    <w:div w:id="1670210466">
      <w:bodyDiv w:val="1"/>
      <w:marLeft w:val="0"/>
      <w:marRight w:val="0"/>
      <w:marTop w:val="0"/>
      <w:marBottom w:val="0"/>
      <w:divBdr>
        <w:top w:val="none" w:sz="0" w:space="0" w:color="auto"/>
        <w:left w:val="none" w:sz="0" w:space="0" w:color="auto"/>
        <w:bottom w:val="none" w:sz="0" w:space="0" w:color="auto"/>
        <w:right w:val="none" w:sz="0" w:space="0" w:color="auto"/>
      </w:divBdr>
    </w:div>
    <w:div w:id="1691758803">
      <w:bodyDiv w:val="1"/>
      <w:marLeft w:val="0"/>
      <w:marRight w:val="0"/>
      <w:marTop w:val="0"/>
      <w:marBottom w:val="0"/>
      <w:divBdr>
        <w:top w:val="none" w:sz="0" w:space="0" w:color="auto"/>
        <w:left w:val="none" w:sz="0" w:space="0" w:color="auto"/>
        <w:bottom w:val="none" w:sz="0" w:space="0" w:color="auto"/>
        <w:right w:val="none" w:sz="0" w:space="0" w:color="auto"/>
      </w:divBdr>
    </w:div>
    <w:div w:id="1741559663">
      <w:bodyDiv w:val="1"/>
      <w:marLeft w:val="0"/>
      <w:marRight w:val="0"/>
      <w:marTop w:val="0"/>
      <w:marBottom w:val="0"/>
      <w:divBdr>
        <w:top w:val="none" w:sz="0" w:space="0" w:color="auto"/>
        <w:left w:val="none" w:sz="0" w:space="0" w:color="auto"/>
        <w:bottom w:val="none" w:sz="0" w:space="0" w:color="auto"/>
        <w:right w:val="none" w:sz="0" w:space="0" w:color="auto"/>
      </w:divBdr>
      <w:divsChild>
        <w:div w:id="1446927576">
          <w:marLeft w:val="0"/>
          <w:marRight w:val="0"/>
          <w:marTop w:val="0"/>
          <w:marBottom w:val="0"/>
          <w:divBdr>
            <w:top w:val="none" w:sz="0" w:space="0" w:color="auto"/>
            <w:left w:val="none" w:sz="0" w:space="0" w:color="auto"/>
            <w:bottom w:val="none" w:sz="0" w:space="0" w:color="auto"/>
            <w:right w:val="none" w:sz="0" w:space="0" w:color="auto"/>
          </w:divBdr>
          <w:divsChild>
            <w:div w:id="412747332">
              <w:marLeft w:val="0"/>
              <w:marRight w:val="0"/>
              <w:marTop w:val="0"/>
              <w:marBottom w:val="0"/>
              <w:divBdr>
                <w:top w:val="none" w:sz="0" w:space="0" w:color="auto"/>
                <w:left w:val="none" w:sz="0" w:space="0" w:color="auto"/>
                <w:bottom w:val="none" w:sz="0" w:space="0" w:color="auto"/>
                <w:right w:val="none" w:sz="0" w:space="0" w:color="auto"/>
              </w:divBdr>
              <w:divsChild>
                <w:div w:id="1623147342">
                  <w:marLeft w:val="0"/>
                  <w:marRight w:val="0"/>
                  <w:marTop w:val="0"/>
                  <w:marBottom w:val="0"/>
                  <w:divBdr>
                    <w:top w:val="none" w:sz="0" w:space="0" w:color="auto"/>
                    <w:left w:val="none" w:sz="0" w:space="0" w:color="auto"/>
                    <w:bottom w:val="none" w:sz="0" w:space="0" w:color="auto"/>
                    <w:right w:val="none" w:sz="0" w:space="0" w:color="auto"/>
                  </w:divBdr>
                  <w:divsChild>
                    <w:div w:id="1380976979">
                      <w:marLeft w:val="0"/>
                      <w:marRight w:val="0"/>
                      <w:marTop w:val="0"/>
                      <w:marBottom w:val="0"/>
                      <w:divBdr>
                        <w:top w:val="none" w:sz="0" w:space="0" w:color="auto"/>
                        <w:left w:val="none" w:sz="0" w:space="0" w:color="auto"/>
                        <w:bottom w:val="none" w:sz="0" w:space="0" w:color="auto"/>
                        <w:right w:val="none" w:sz="0" w:space="0" w:color="auto"/>
                      </w:divBdr>
                      <w:divsChild>
                        <w:div w:id="1903559532">
                          <w:marLeft w:val="0"/>
                          <w:marRight w:val="0"/>
                          <w:marTop w:val="0"/>
                          <w:marBottom w:val="0"/>
                          <w:divBdr>
                            <w:top w:val="none" w:sz="0" w:space="0" w:color="auto"/>
                            <w:left w:val="none" w:sz="0" w:space="0" w:color="auto"/>
                            <w:bottom w:val="none" w:sz="0" w:space="0" w:color="auto"/>
                            <w:right w:val="none" w:sz="0" w:space="0" w:color="auto"/>
                          </w:divBdr>
                          <w:divsChild>
                            <w:div w:id="1383554381">
                              <w:marLeft w:val="0"/>
                              <w:marRight w:val="0"/>
                              <w:marTop w:val="0"/>
                              <w:marBottom w:val="0"/>
                              <w:divBdr>
                                <w:top w:val="none" w:sz="0" w:space="0" w:color="auto"/>
                                <w:left w:val="none" w:sz="0" w:space="0" w:color="auto"/>
                                <w:bottom w:val="none" w:sz="0" w:space="0" w:color="auto"/>
                                <w:right w:val="none" w:sz="0" w:space="0" w:color="auto"/>
                              </w:divBdr>
                              <w:divsChild>
                                <w:div w:id="1473592473">
                                  <w:marLeft w:val="0"/>
                                  <w:marRight w:val="0"/>
                                  <w:marTop w:val="0"/>
                                  <w:marBottom w:val="0"/>
                                  <w:divBdr>
                                    <w:top w:val="none" w:sz="0" w:space="0" w:color="auto"/>
                                    <w:left w:val="none" w:sz="0" w:space="0" w:color="auto"/>
                                    <w:bottom w:val="none" w:sz="0" w:space="0" w:color="auto"/>
                                    <w:right w:val="none" w:sz="0" w:space="0" w:color="auto"/>
                                  </w:divBdr>
                                  <w:divsChild>
                                    <w:div w:id="11305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28761">
                      <w:marLeft w:val="0"/>
                      <w:marRight w:val="0"/>
                      <w:marTop w:val="0"/>
                      <w:marBottom w:val="0"/>
                      <w:divBdr>
                        <w:top w:val="none" w:sz="0" w:space="0" w:color="auto"/>
                        <w:left w:val="none" w:sz="0" w:space="0" w:color="auto"/>
                        <w:bottom w:val="none" w:sz="0" w:space="0" w:color="auto"/>
                        <w:right w:val="none" w:sz="0" w:space="0" w:color="auto"/>
                      </w:divBdr>
                      <w:divsChild>
                        <w:div w:id="75917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454308">
      <w:bodyDiv w:val="1"/>
      <w:marLeft w:val="0"/>
      <w:marRight w:val="0"/>
      <w:marTop w:val="0"/>
      <w:marBottom w:val="0"/>
      <w:divBdr>
        <w:top w:val="none" w:sz="0" w:space="0" w:color="auto"/>
        <w:left w:val="none" w:sz="0" w:space="0" w:color="auto"/>
        <w:bottom w:val="none" w:sz="0" w:space="0" w:color="auto"/>
        <w:right w:val="none" w:sz="0" w:space="0" w:color="auto"/>
      </w:divBdr>
    </w:div>
    <w:div w:id="1891304912">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899434570">
      <w:bodyDiv w:val="1"/>
      <w:marLeft w:val="0"/>
      <w:marRight w:val="0"/>
      <w:marTop w:val="0"/>
      <w:marBottom w:val="0"/>
      <w:divBdr>
        <w:top w:val="none" w:sz="0" w:space="0" w:color="auto"/>
        <w:left w:val="none" w:sz="0" w:space="0" w:color="auto"/>
        <w:bottom w:val="none" w:sz="0" w:space="0" w:color="auto"/>
        <w:right w:val="none" w:sz="0" w:space="0" w:color="auto"/>
      </w:divBdr>
      <w:divsChild>
        <w:div w:id="1238786181">
          <w:marLeft w:val="0"/>
          <w:marRight w:val="0"/>
          <w:marTop w:val="0"/>
          <w:marBottom w:val="0"/>
          <w:divBdr>
            <w:top w:val="none" w:sz="0" w:space="0" w:color="auto"/>
            <w:left w:val="none" w:sz="0" w:space="0" w:color="auto"/>
            <w:bottom w:val="none" w:sz="0" w:space="0" w:color="auto"/>
            <w:right w:val="none" w:sz="0" w:space="0" w:color="auto"/>
          </w:divBdr>
          <w:divsChild>
            <w:div w:id="425663028">
              <w:marLeft w:val="0"/>
              <w:marRight w:val="0"/>
              <w:marTop w:val="0"/>
              <w:marBottom w:val="0"/>
              <w:divBdr>
                <w:top w:val="none" w:sz="0" w:space="0" w:color="auto"/>
                <w:left w:val="none" w:sz="0" w:space="0" w:color="auto"/>
                <w:bottom w:val="none" w:sz="0" w:space="0" w:color="auto"/>
                <w:right w:val="none" w:sz="0" w:space="0" w:color="auto"/>
              </w:divBdr>
              <w:divsChild>
                <w:div w:id="1130632284">
                  <w:marLeft w:val="0"/>
                  <w:marRight w:val="0"/>
                  <w:marTop w:val="0"/>
                  <w:marBottom w:val="0"/>
                  <w:divBdr>
                    <w:top w:val="none" w:sz="0" w:space="0" w:color="auto"/>
                    <w:left w:val="none" w:sz="0" w:space="0" w:color="auto"/>
                    <w:bottom w:val="none" w:sz="0" w:space="0" w:color="auto"/>
                    <w:right w:val="none" w:sz="0" w:space="0" w:color="auto"/>
                  </w:divBdr>
                  <w:divsChild>
                    <w:div w:id="3624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25751">
      <w:bodyDiv w:val="1"/>
      <w:marLeft w:val="0"/>
      <w:marRight w:val="0"/>
      <w:marTop w:val="0"/>
      <w:marBottom w:val="0"/>
      <w:divBdr>
        <w:top w:val="none" w:sz="0" w:space="0" w:color="auto"/>
        <w:left w:val="none" w:sz="0" w:space="0" w:color="auto"/>
        <w:bottom w:val="none" w:sz="0" w:space="0" w:color="auto"/>
        <w:right w:val="none" w:sz="0" w:space="0" w:color="auto"/>
      </w:divBdr>
    </w:div>
    <w:div w:id="1959948213">
      <w:bodyDiv w:val="1"/>
      <w:marLeft w:val="0"/>
      <w:marRight w:val="0"/>
      <w:marTop w:val="0"/>
      <w:marBottom w:val="0"/>
      <w:divBdr>
        <w:top w:val="none" w:sz="0" w:space="0" w:color="auto"/>
        <w:left w:val="none" w:sz="0" w:space="0" w:color="auto"/>
        <w:bottom w:val="none" w:sz="0" w:space="0" w:color="auto"/>
        <w:right w:val="none" w:sz="0" w:space="0" w:color="auto"/>
      </w:divBdr>
    </w:div>
    <w:div w:id="2006666105">
      <w:bodyDiv w:val="1"/>
      <w:marLeft w:val="0"/>
      <w:marRight w:val="0"/>
      <w:marTop w:val="0"/>
      <w:marBottom w:val="0"/>
      <w:divBdr>
        <w:top w:val="none" w:sz="0" w:space="0" w:color="auto"/>
        <w:left w:val="none" w:sz="0" w:space="0" w:color="auto"/>
        <w:bottom w:val="none" w:sz="0" w:space="0" w:color="auto"/>
        <w:right w:val="none" w:sz="0" w:space="0" w:color="auto"/>
      </w:divBdr>
      <w:divsChild>
        <w:div w:id="781999744">
          <w:marLeft w:val="0"/>
          <w:marRight w:val="0"/>
          <w:marTop w:val="0"/>
          <w:marBottom w:val="0"/>
          <w:divBdr>
            <w:top w:val="none" w:sz="0" w:space="0" w:color="auto"/>
            <w:left w:val="none" w:sz="0" w:space="0" w:color="auto"/>
            <w:bottom w:val="none" w:sz="0" w:space="0" w:color="auto"/>
            <w:right w:val="none" w:sz="0" w:space="0" w:color="auto"/>
          </w:divBdr>
          <w:divsChild>
            <w:div w:id="1672373817">
              <w:marLeft w:val="0"/>
              <w:marRight w:val="0"/>
              <w:marTop w:val="0"/>
              <w:marBottom w:val="0"/>
              <w:divBdr>
                <w:top w:val="none" w:sz="0" w:space="0" w:color="auto"/>
                <w:left w:val="none" w:sz="0" w:space="0" w:color="auto"/>
                <w:bottom w:val="none" w:sz="0" w:space="0" w:color="auto"/>
                <w:right w:val="none" w:sz="0" w:space="0" w:color="auto"/>
              </w:divBdr>
              <w:divsChild>
                <w:div w:id="1238633158">
                  <w:marLeft w:val="0"/>
                  <w:marRight w:val="0"/>
                  <w:marTop w:val="0"/>
                  <w:marBottom w:val="0"/>
                  <w:divBdr>
                    <w:top w:val="none" w:sz="0" w:space="0" w:color="auto"/>
                    <w:left w:val="none" w:sz="0" w:space="0" w:color="auto"/>
                    <w:bottom w:val="none" w:sz="0" w:space="0" w:color="auto"/>
                    <w:right w:val="none" w:sz="0" w:space="0" w:color="auto"/>
                  </w:divBdr>
                  <w:divsChild>
                    <w:div w:id="1331441536">
                      <w:marLeft w:val="0"/>
                      <w:marRight w:val="0"/>
                      <w:marTop w:val="0"/>
                      <w:marBottom w:val="0"/>
                      <w:divBdr>
                        <w:top w:val="none" w:sz="0" w:space="0" w:color="auto"/>
                        <w:left w:val="none" w:sz="0" w:space="0" w:color="auto"/>
                        <w:bottom w:val="none" w:sz="0" w:space="0" w:color="auto"/>
                        <w:right w:val="none" w:sz="0" w:space="0" w:color="auto"/>
                      </w:divBdr>
                      <w:divsChild>
                        <w:div w:id="1886982764">
                          <w:marLeft w:val="0"/>
                          <w:marRight w:val="0"/>
                          <w:marTop w:val="0"/>
                          <w:marBottom w:val="0"/>
                          <w:divBdr>
                            <w:top w:val="none" w:sz="0" w:space="0" w:color="auto"/>
                            <w:left w:val="none" w:sz="0" w:space="0" w:color="auto"/>
                            <w:bottom w:val="none" w:sz="0" w:space="0" w:color="auto"/>
                            <w:right w:val="none" w:sz="0" w:space="0" w:color="auto"/>
                          </w:divBdr>
                        </w:div>
                      </w:divsChild>
                    </w:div>
                    <w:div w:id="2032609416">
                      <w:marLeft w:val="0"/>
                      <w:marRight w:val="0"/>
                      <w:marTop w:val="0"/>
                      <w:marBottom w:val="0"/>
                      <w:divBdr>
                        <w:top w:val="none" w:sz="0" w:space="0" w:color="auto"/>
                        <w:left w:val="none" w:sz="0" w:space="0" w:color="auto"/>
                        <w:bottom w:val="none" w:sz="0" w:space="0" w:color="auto"/>
                        <w:right w:val="none" w:sz="0" w:space="0" w:color="auto"/>
                      </w:divBdr>
                      <w:divsChild>
                        <w:div w:id="943343234">
                          <w:marLeft w:val="0"/>
                          <w:marRight w:val="0"/>
                          <w:marTop w:val="0"/>
                          <w:marBottom w:val="0"/>
                          <w:divBdr>
                            <w:top w:val="none" w:sz="0" w:space="0" w:color="auto"/>
                            <w:left w:val="none" w:sz="0" w:space="0" w:color="auto"/>
                            <w:bottom w:val="none" w:sz="0" w:space="0" w:color="auto"/>
                            <w:right w:val="none" w:sz="0" w:space="0" w:color="auto"/>
                          </w:divBdr>
                          <w:divsChild>
                            <w:div w:id="344751835">
                              <w:marLeft w:val="0"/>
                              <w:marRight w:val="0"/>
                              <w:marTop w:val="0"/>
                              <w:marBottom w:val="0"/>
                              <w:divBdr>
                                <w:top w:val="none" w:sz="0" w:space="0" w:color="auto"/>
                                <w:left w:val="none" w:sz="0" w:space="0" w:color="auto"/>
                                <w:bottom w:val="none" w:sz="0" w:space="0" w:color="auto"/>
                                <w:right w:val="none" w:sz="0" w:space="0" w:color="auto"/>
                              </w:divBdr>
                              <w:divsChild>
                                <w:div w:id="2105373524">
                                  <w:marLeft w:val="0"/>
                                  <w:marRight w:val="0"/>
                                  <w:marTop w:val="0"/>
                                  <w:marBottom w:val="0"/>
                                  <w:divBdr>
                                    <w:top w:val="none" w:sz="0" w:space="0" w:color="auto"/>
                                    <w:left w:val="none" w:sz="0" w:space="0" w:color="auto"/>
                                    <w:bottom w:val="none" w:sz="0" w:space="0" w:color="auto"/>
                                    <w:right w:val="none" w:sz="0" w:space="0" w:color="auto"/>
                                  </w:divBdr>
                                  <w:divsChild>
                                    <w:div w:id="16191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47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7648f1-603a-434e-b600-d69c2c26e2d2">
      <Terms xmlns="http://schemas.microsoft.com/office/infopath/2007/PartnerControls"/>
    </lcf76f155ced4ddcb4097134ff3c332f>
    <TaxCatchAll xmlns="f2099055-c1cf-4c69-9804-f2c4754a7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9DCC141076534CA2146A8AD0A6996E" ma:contentTypeVersion="18" ma:contentTypeDescription="Create a new document." ma:contentTypeScope="" ma:versionID="8146d3796c51392205391af0114fb3d4">
  <xsd:schema xmlns:xsd="http://www.w3.org/2001/XMLSchema" xmlns:xs="http://www.w3.org/2001/XMLSchema" xmlns:p="http://schemas.microsoft.com/office/2006/metadata/properties" xmlns:ns2="787648f1-603a-434e-b600-d69c2c26e2d2" xmlns:ns3="f2099055-c1cf-4c69-9804-f2c4754a7025" targetNamespace="http://schemas.microsoft.com/office/2006/metadata/properties" ma:root="true" ma:fieldsID="e3b0f6ae8d6e596e40a6cc5453d0b3e9" ns2:_="" ns3:_="">
    <xsd:import namespace="787648f1-603a-434e-b600-d69c2c26e2d2"/>
    <xsd:import namespace="f2099055-c1cf-4c69-9804-f2c4754a70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648f1-603a-434e-b600-d69c2c26e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58e939-9ac7-412b-974f-8cea366341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99055-c1cf-4c69-9804-f2c4754a70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ad58dd-f9ae-4a86-8ece-0069fa25b627}" ma:internalName="TaxCatchAll" ma:showField="CatchAllData" ma:web="f2099055-c1cf-4c69-9804-f2c4754a702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D90FC-7C41-47AB-A40B-6539FA04660A}">
  <ds:schemaRefs>
    <ds:schemaRef ds:uri="http://schemas.microsoft.com/sharepoint/v3/contenttype/forms"/>
  </ds:schemaRefs>
</ds:datastoreItem>
</file>

<file path=customXml/itemProps2.xml><?xml version="1.0" encoding="utf-8"?>
<ds:datastoreItem xmlns:ds="http://schemas.openxmlformats.org/officeDocument/2006/customXml" ds:itemID="{A0FE387B-97C1-44CB-BEBA-0C8626EAEA4D}">
  <ds:schemaRefs>
    <ds:schemaRef ds:uri="http://schemas.microsoft.com/office/2006/metadata/properties"/>
    <ds:schemaRef ds:uri="http://schemas.microsoft.com/office/infopath/2007/PartnerControls"/>
    <ds:schemaRef ds:uri="787648f1-603a-434e-b600-d69c2c26e2d2"/>
    <ds:schemaRef ds:uri="f2099055-c1cf-4c69-9804-f2c4754a7025"/>
  </ds:schemaRefs>
</ds:datastoreItem>
</file>

<file path=customXml/itemProps3.xml><?xml version="1.0" encoding="utf-8"?>
<ds:datastoreItem xmlns:ds="http://schemas.openxmlformats.org/officeDocument/2006/customXml" ds:itemID="{0EEC4F77-A2EB-4880-8DF2-7AAC471CC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648f1-603a-434e-b600-d69c2c26e2d2"/>
    <ds:schemaRef ds:uri="f2099055-c1cf-4c69-9804-f2c4754a7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Moutaz Al-Ahmad</dc:creator>
  <cp:keywords/>
  <dc:description/>
  <cp:lastModifiedBy>Ma'an Saman</cp:lastModifiedBy>
  <cp:revision>16</cp:revision>
  <dcterms:created xsi:type="dcterms:W3CDTF">2025-07-16T20:35:00Z</dcterms:created>
  <dcterms:modified xsi:type="dcterms:W3CDTF">2025-07-16T11:25:00Z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0x010100339DCC141076534CA2146A8AD0A6996E</vt:lpwstr>
  </property>
  <property fmtid="{D5CDD505-2E9C-101B-9397-08002B2CF9AE}" pid="3" name="MediaServiceImageTags">
    <vt:lpwstr/>
  </property>
</Properties>
</file>