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06CF" w14:textId="59109012" w:rsidR="00913B38" w:rsidRPr="00913B38" w:rsidRDefault="00913B38" w:rsidP="00BB17B1">
      <w:pPr>
        <w:ind w:left="720"/>
        <w:jc w:val="center"/>
        <w:rPr>
          <w:rFonts w:ascii="Traditional Arabic" w:hAnsi="Traditional Arabic" w:cs="Traditional Arabic"/>
          <w:b/>
          <w:bCs/>
          <w:color w:val="FF0000"/>
          <w:sz w:val="28"/>
          <w:szCs w:val="28"/>
          <w:rtl/>
        </w:rPr>
      </w:pPr>
      <w:r w:rsidRPr="00913B38">
        <w:rPr>
          <w:rFonts w:ascii="Traditional Arabic" w:hAnsi="Traditional Arabic" w:cs="Traditional Arabic"/>
          <w:b/>
          <w:bCs/>
          <w:color w:val="FF0000"/>
          <w:sz w:val="28"/>
          <w:szCs w:val="28"/>
          <w:rtl/>
        </w:rPr>
        <w:t xml:space="preserve">توثيق </w:t>
      </w:r>
      <w:r w:rsidRPr="00913B38">
        <w:rPr>
          <w:rFonts w:ascii="Traditional Arabic" w:hAnsi="Traditional Arabic" w:cs="Traditional Arabic"/>
          <w:b/>
          <w:bCs/>
          <w:color w:val="FF0000"/>
          <w:sz w:val="28"/>
          <w:szCs w:val="28"/>
          <w:rtl/>
          <w:lang w:bidi="ar-SY"/>
        </w:rPr>
        <w:t>مقتل</w:t>
      </w:r>
      <w:r w:rsidRPr="00913B38">
        <w:rPr>
          <w:rFonts w:ascii="Traditional Arabic" w:eastAsia="Traditional Arabic" w:hAnsi="Traditional Arabic" w:cs="Traditional Arabic"/>
          <w:b/>
          <w:bCs/>
          <w:color w:val="FF0000"/>
          <w:sz w:val="28"/>
          <w:szCs w:val="28"/>
          <w:rtl/>
          <w:lang w:bidi="ar-SY"/>
        </w:rPr>
        <w:t xml:space="preserve"> </w:t>
      </w:r>
      <w:r w:rsidRPr="00913B38">
        <w:rPr>
          <w:rFonts w:ascii="Traditional Arabic" w:eastAsia="Traditional Arabic" w:hAnsi="Traditional Arabic" w:cs="Traditional Arabic"/>
          <w:color w:val="FF0000"/>
          <w:sz w:val="28"/>
          <w:szCs w:val="28"/>
          <w:rtl/>
        </w:rPr>
        <w:t xml:space="preserve">91 </w:t>
      </w:r>
      <w:r w:rsidRPr="00913B38">
        <w:rPr>
          <w:rFonts w:ascii="Traditional Arabic" w:eastAsia="Traditional Arabic" w:hAnsi="Traditional Arabic" w:cs="Traditional Arabic"/>
          <w:b/>
          <w:bCs/>
          <w:color w:val="FF0000"/>
          <w:sz w:val="28"/>
          <w:szCs w:val="28"/>
          <w:rtl/>
        </w:rPr>
        <w:t>مدنياً ب</w:t>
      </w:r>
      <w:r w:rsidRPr="00913B38">
        <w:rPr>
          <w:rFonts w:ascii="Traditional Arabic" w:hAnsi="Traditional Arabic" w:cs="Traditional Arabic"/>
          <w:b/>
          <w:bCs/>
          <w:color w:val="FF0000"/>
          <w:sz w:val="28"/>
          <w:szCs w:val="28"/>
          <w:rtl/>
        </w:rPr>
        <w:t xml:space="preserve">ينهم </w:t>
      </w:r>
      <w:r w:rsidRPr="00913B38">
        <w:rPr>
          <w:rFonts w:ascii="Traditional Arabic" w:eastAsia="Times New Roman" w:hAnsi="Traditional Arabic" w:cs="Traditional Arabic"/>
          <w:color w:val="FF0000"/>
          <w:sz w:val="28"/>
          <w:szCs w:val="28"/>
          <w:rtl/>
        </w:rPr>
        <w:t xml:space="preserve">18 </w:t>
      </w:r>
      <w:r w:rsidRPr="00913B38">
        <w:rPr>
          <w:rFonts w:ascii="Traditional Arabic" w:hAnsi="Traditional Arabic" w:cs="Traditional Arabic"/>
          <w:b/>
          <w:bCs/>
          <w:color w:val="FF0000"/>
          <w:sz w:val="28"/>
          <w:szCs w:val="28"/>
          <w:rtl/>
        </w:rPr>
        <w:t>طفلاً و5 سيدات، و4 أشخاص بسبب التعذيب في آب/أغسطس 2025</w:t>
      </w:r>
      <w:r w:rsidR="00DA1F31">
        <w:rPr>
          <w:rFonts w:ascii="Traditional Arabic" w:hAnsi="Traditional Arabic" w:cs="Traditional Arabic" w:hint="cs"/>
          <w:b/>
          <w:bCs/>
          <w:color w:val="FF0000"/>
          <w:sz w:val="28"/>
          <w:szCs w:val="28"/>
          <w:rtl/>
        </w:rPr>
        <w:t xml:space="preserve"> في سوريا</w:t>
      </w:r>
    </w:p>
    <w:p w14:paraId="7C32AACA" w14:textId="19FDFB76"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b/>
          <w:bCs/>
          <w:sz w:val="28"/>
          <w:szCs w:val="28"/>
          <w:rtl/>
        </w:rPr>
        <w:t>بيان صحفي</w:t>
      </w:r>
    </w:p>
    <w:p w14:paraId="3ECEFEAC" w14:textId="37937093"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b/>
          <w:bCs/>
          <w:sz w:val="28"/>
          <w:szCs w:val="28"/>
          <w:rtl/>
        </w:rPr>
        <w:t>دمشق </w:t>
      </w:r>
      <w:r w:rsidR="00981D9C">
        <w:rPr>
          <w:rFonts w:ascii="Traditional Arabic" w:hAnsi="Traditional Arabic" w:cs="Traditional Arabic"/>
          <w:b/>
          <w:bCs/>
          <w:sz w:val="28"/>
          <w:szCs w:val="28"/>
        </w:rPr>
        <w:t>-</w:t>
      </w:r>
      <w:r w:rsidRPr="00913B38">
        <w:rPr>
          <w:rFonts w:ascii="Traditional Arabic" w:hAnsi="Traditional Arabic" w:cs="Traditional Arabic"/>
          <w:sz w:val="28"/>
          <w:szCs w:val="28"/>
          <w:rtl/>
        </w:rPr>
        <w:t>قالت</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tl/>
        </w:rPr>
        <w:t>الشَّبكة السورية لحقوق الإنسان</w:t>
      </w:r>
      <w:r w:rsidRPr="00913B38">
        <w:rPr>
          <w:rFonts w:ascii="Traditional Arabic" w:hAnsi="Traditional Arabic" w:cs="Traditional Arabic"/>
          <w:sz w:val="28"/>
          <w:szCs w:val="28"/>
        </w:rPr>
        <w:t> </w:t>
      </w:r>
      <w:r w:rsidRPr="00913B38">
        <w:rPr>
          <w:rFonts w:ascii="Traditional Arabic" w:hAnsi="Traditional Arabic" w:cs="Traditional Arabic"/>
          <w:sz w:val="28"/>
          <w:szCs w:val="28"/>
          <w:rtl/>
        </w:rPr>
        <w:t xml:space="preserve">في تقريرها الصادر اليوم إنَّ </w:t>
      </w:r>
      <w:r>
        <w:rPr>
          <w:rFonts w:ascii="Traditional Arabic" w:hAnsi="Traditional Arabic" w:cs="Traditional Arabic"/>
          <w:sz w:val="28"/>
          <w:szCs w:val="28"/>
        </w:rPr>
        <w:t>91</w:t>
      </w:r>
      <w:r w:rsidRPr="00913B38">
        <w:rPr>
          <w:rFonts w:ascii="Traditional Arabic" w:hAnsi="Traditional Arabic" w:cs="Traditional Arabic"/>
          <w:sz w:val="28"/>
          <w:szCs w:val="28"/>
          <w:rtl/>
        </w:rPr>
        <w:t xml:space="preserve"> مدنياً قد قتلوا في سوريا في </w:t>
      </w:r>
      <w:r>
        <w:rPr>
          <w:rFonts w:ascii="Traditional Arabic" w:hAnsi="Traditional Arabic" w:cs="Traditional Arabic" w:hint="cs"/>
          <w:sz w:val="28"/>
          <w:szCs w:val="28"/>
          <w:rtl/>
          <w:lang w:bidi="ar-EG"/>
        </w:rPr>
        <w:t>آب/أغسطس</w:t>
      </w:r>
      <w:r w:rsidRPr="00913B38">
        <w:rPr>
          <w:rFonts w:ascii="Traditional Arabic" w:hAnsi="Traditional Arabic" w:cs="Traditional Arabic"/>
          <w:sz w:val="28"/>
          <w:szCs w:val="28"/>
          <w:rtl/>
        </w:rPr>
        <w:t xml:space="preserve"> 2025، بينهم 1</w:t>
      </w:r>
      <w:r>
        <w:rPr>
          <w:rFonts w:ascii="Traditional Arabic" w:hAnsi="Traditional Arabic" w:cs="Traditional Arabic" w:hint="cs"/>
          <w:sz w:val="28"/>
          <w:szCs w:val="28"/>
          <w:rtl/>
        </w:rPr>
        <w:t>8</w:t>
      </w:r>
      <w:r w:rsidRPr="00913B38">
        <w:rPr>
          <w:rFonts w:ascii="Traditional Arabic" w:hAnsi="Traditional Arabic" w:cs="Traditional Arabic"/>
          <w:sz w:val="28"/>
          <w:szCs w:val="28"/>
          <w:rtl/>
        </w:rPr>
        <w:t xml:space="preserve"> طفلاً و</w:t>
      </w:r>
      <w:r>
        <w:rPr>
          <w:rFonts w:ascii="Traditional Arabic" w:hAnsi="Traditional Arabic" w:cs="Traditional Arabic" w:hint="cs"/>
          <w:sz w:val="28"/>
          <w:szCs w:val="28"/>
          <w:rtl/>
        </w:rPr>
        <w:t>5</w:t>
      </w:r>
      <w:r w:rsidRPr="00913B38">
        <w:rPr>
          <w:rFonts w:ascii="Traditional Arabic" w:hAnsi="Traditional Arabic" w:cs="Traditional Arabic"/>
          <w:sz w:val="28"/>
          <w:szCs w:val="28"/>
          <w:rtl/>
        </w:rPr>
        <w:t xml:space="preserve"> سيدات، و</w:t>
      </w:r>
      <w:r>
        <w:rPr>
          <w:rFonts w:ascii="Traditional Arabic" w:hAnsi="Traditional Arabic" w:cs="Traditional Arabic" w:hint="cs"/>
          <w:sz w:val="28"/>
          <w:szCs w:val="28"/>
          <w:rtl/>
        </w:rPr>
        <w:t>4</w:t>
      </w:r>
      <w:r w:rsidRPr="00913B38">
        <w:rPr>
          <w:rFonts w:ascii="Traditional Arabic" w:hAnsi="Traditional Arabic" w:cs="Traditional Arabic"/>
          <w:sz w:val="28"/>
          <w:szCs w:val="28"/>
          <w:rtl/>
        </w:rPr>
        <w:t xml:space="preserve"> بسبب التعذيب. </w:t>
      </w:r>
    </w:p>
    <w:p w14:paraId="260CD218" w14:textId="3ED1E8B7"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جاء التقرير في</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Pr>
        <w:t>1</w:t>
      </w:r>
      <w:r w:rsidR="00CB3A93">
        <w:rPr>
          <w:rFonts w:ascii="Traditional Arabic" w:hAnsi="Traditional Arabic" w:cs="Traditional Arabic"/>
          <w:b/>
          <w:bCs/>
          <w:sz w:val="28"/>
          <w:szCs w:val="28"/>
        </w:rPr>
        <w:t>3</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tl/>
        </w:rPr>
        <w:t>صفحة</w:t>
      </w:r>
      <w:r w:rsidRPr="00913B38">
        <w:rPr>
          <w:rFonts w:ascii="Traditional Arabic" w:hAnsi="Traditional Arabic" w:cs="Traditional Arabic"/>
          <w:sz w:val="28"/>
          <w:szCs w:val="28"/>
          <w:rtl/>
        </w:rPr>
        <w:t>، ورصد فيه</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tl/>
        </w:rPr>
        <w:t>حصيلة الضحايا</w:t>
      </w:r>
      <w:r w:rsidRPr="00913B38">
        <w:rPr>
          <w:rFonts w:ascii="Traditional Arabic" w:hAnsi="Traditional Arabic" w:cs="Traditional Arabic"/>
          <w:sz w:val="28"/>
          <w:szCs w:val="28"/>
        </w:rPr>
        <w:t> </w:t>
      </w:r>
      <w:r w:rsidRPr="00913B38">
        <w:rPr>
          <w:rFonts w:ascii="Traditional Arabic" w:hAnsi="Traditional Arabic" w:cs="Traditional Arabic"/>
          <w:sz w:val="28"/>
          <w:szCs w:val="28"/>
          <w:rtl/>
        </w:rPr>
        <w:t xml:space="preserve">في شهر </w:t>
      </w:r>
      <w:r>
        <w:rPr>
          <w:rFonts w:ascii="Traditional Arabic" w:hAnsi="Traditional Arabic" w:cs="Traditional Arabic" w:hint="cs"/>
          <w:sz w:val="28"/>
          <w:szCs w:val="28"/>
          <w:rtl/>
        </w:rPr>
        <w:t>آب/اغسطس</w:t>
      </w:r>
      <w:r w:rsidRPr="00913B38">
        <w:rPr>
          <w:rFonts w:ascii="Traditional Arabic" w:hAnsi="Traditional Arabic" w:cs="Traditional Arabic"/>
          <w:sz w:val="28"/>
          <w:szCs w:val="28"/>
          <w:rtl/>
        </w:rPr>
        <w:t xml:space="preserve"> 2025، إضافة للضحايا الذين قضوا بسبب التعذيب، والكوادر الطبية، </w:t>
      </w:r>
      <w:r>
        <w:rPr>
          <w:rFonts w:ascii="Traditional Arabic" w:hAnsi="Traditional Arabic" w:cs="Traditional Arabic" w:hint="cs"/>
          <w:sz w:val="28"/>
          <w:szCs w:val="28"/>
          <w:rtl/>
        </w:rPr>
        <w:t>والكوادر الإعلامية</w:t>
      </w:r>
      <w:r w:rsidRPr="00913B38">
        <w:rPr>
          <w:rFonts w:ascii="Traditional Arabic" w:hAnsi="Traditional Arabic" w:cs="Traditional Arabic"/>
          <w:sz w:val="28"/>
          <w:szCs w:val="28"/>
          <w:rtl/>
        </w:rPr>
        <w:t xml:space="preserve">، </w:t>
      </w:r>
      <w:r w:rsidR="00FA3209">
        <w:rPr>
          <w:rFonts w:ascii="Traditional Arabic" w:hAnsi="Traditional Arabic" w:cs="Traditional Arabic" w:hint="cs"/>
          <w:sz w:val="28"/>
          <w:szCs w:val="28"/>
          <w:rtl/>
        </w:rPr>
        <w:t xml:space="preserve">وحصيلة الاعتداء على المراكز الحيويَّة المدنيَّة، </w:t>
      </w:r>
      <w:r w:rsidRPr="00913B38">
        <w:rPr>
          <w:rFonts w:ascii="Traditional Arabic" w:hAnsi="Traditional Arabic" w:cs="Traditional Arabic"/>
          <w:sz w:val="28"/>
          <w:szCs w:val="28"/>
          <w:rtl/>
        </w:rPr>
        <w:t>كما تناول التقرير المهام التي تقوم بها الشَّبكة السورية لحقوق الإنسان في مجال</w:t>
      </w:r>
      <w:r w:rsidRPr="00913B38">
        <w:rPr>
          <w:rFonts w:ascii="Traditional Arabic" w:hAnsi="Traditional Arabic" w:cs="Traditional Arabic"/>
          <w:b/>
          <w:bCs/>
          <w:sz w:val="28"/>
          <w:szCs w:val="28"/>
        </w:rPr>
        <w:t> </w:t>
      </w:r>
      <w:r w:rsidRPr="00913B38">
        <w:rPr>
          <w:rFonts w:ascii="Traditional Arabic" w:hAnsi="Traditional Arabic" w:cs="Traditional Arabic"/>
          <w:b/>
          <w:bCs/>
          <w:sz w:val="28"/>
          <w:szCs w:val="28"/>
          <w:rtl/>
        </w:rPr>
        <w:t>توثيق القتل خارج نطاق القانون</w:t>
      </w:r>
      <w:r w:rsidRPr="00913B38">
        <w:rPr>
          <w:rFonts w:ascii="Traditional Arabic" w:hAnsi="Traditional Arabic" w:cs="Traditional Arabic"/>
          <w:b/>
          <w:bCs/>
          <w:sz w:val="28"/>
          <w:szCs w:val="28"/>
        </w:rPr>
        <w:t>.</w:t>
      </w:r>
    </w:p>
    <w:p w14:paraId="54E4B2BE" w14:textId="77777777"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استند التقرير إلى</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tl/>
        </w:rPr>
        <w:t>مراقبة مستمرة</w:t>
      </w:r>
      <w:r w:rsidRPr="00913B38">
        <w:rPr>
          <w:rFonts w:ascii="Traditional Arabic" w:hAnsi="Traditional Arabic" w:cs="Traditional Arabic"/>
          <w:sz w:val="28"/>
          <w:szCs w:val="28"/>
        </w:rPr>
        <w:t> </w:t>
      </w:r>
      <w:r w:rsidRPr="00913B38">
        <w:rPr>
          <w:rFonts w:ascii="Traditional Arabic" w:hAnsi="Traditional Arabic" w:cs="Traditional Arabic"/>
          <w:sz w:val="28"/>
          <w:szCs w:val="28"/>
          <w:rtl/>
        </w:rPr>
        <w:t>للحوادث والمصادر بالإضافة إلى شبكة علاقات واسعة تضم عشرات المصادر المتنوعة إلى جانب</w:t>
      </w:r>
      <w:r w:rsidRPr="00913B38">
        <w:rPr>
          <w:rFonts w:ascii="Traditional Arabic" w:hAnsi="Traditional Arabic" w:cs="Traditional Arabic"/>
          <w:sz w:val="28"/>
          <w:szCs w:val="28"/>
        </w:rPr>
        <w:t> </w:t>
      </w:r>
      <w:r w:rsidRPr="00913B38">
        <w:rPr>
          <w:rFonts w:ascii="Traditional Arabic" w:hAnsi="Traditional Arabic" w:cs="Traditional Arabic"/>
          <w:b/>
          <w:bCs/>
          <w:sz w:val="28"/>
          <w:szCs w:val="28"/>
          <w:rtl/>
        </w:rPr>
        <w:t>تحليل الصور والمقاطع المصوَّرة</w:t>
      </w:r>
      <w:r w:rsidRPr="00913B38">
        <w:rPr>
          <w:rFonts w:ascii="Traditional Arabic" w:hAnsi="Traditional Arabic" w:cs="Traditional Arabic"/>
          <w:sz w:val="28"/>
          <w:szCs w:val="28"/>
        </w:rPr>
        <w:t>.</w:t>
      </w:r>
    </w:p>
    <w:p w14:paraId="64A9FC90" w14:textId="77777777"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يتضمن هذا التقرير الضحايا الذين تمكن الفريق من توثيق مقتلهم خلال الشهر المنصرم، قد تكون بعض الوفيات الموثقة قد حدثت قبل أشهر أو سنوات، لذلك يدرج التاريخ الذي تم فيه التوثيق والتاريخ المقدر لوقوع الحادثة. مع الأخذ بالاعتبار التغيير الجذري الذي حدث في السلطة ومواقع السيطرة بعد سقوط نظام الأسد في 8 كانون الأول/ ديسمبر 2024</w:t>
      </w:r>
      <w:r w:rsidRPr="00913B38">
        <w:rPr>
          <w:rFonts w:ascii="Traditional Arabic" w:hAnsi="Traditional Arabic" w:cs="Traditional Arabic"/>
          <w:sz w:val="28"/>
          <w:szCs w:val="28"/>
        </w:rPr>
        <w:t>.</w:t>
      </w:r>
    </w:p>
    <w:p w14:paraId="684AFC79" w14:textId="77777777"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أشار التقرير إلى أنَّه على الرغم من سقوط نظام الأسد، إلا أنَّنا ما زلنا نوثق مقتل مواطنين على يد قوات الأسد بأشكال مختلفة، إما بسبب الميليشيات الموالية له، أو بسبب انفجار مخلفات الحرب والذخائر العنقودية من قصف سابق، أو وفاة مواطنين أصيبوا بجراح خلال قصف سابق لقوات الأسد وتوفوا لاحقاً</w:t>
      </w:r>
      <w:r w:rsidRPr="00913B38">
        <w:rPr>
          <w:rFonts w:ascii="Traditional Arabic" w:hAnsi="Traditional Arabic" w:cs="Traditional Arabic"/>
          <w:sz w:val="28"/>
          <w:szCs w:val="28"/>
        </w:rPr>
        <w:t>.</w:t>
      </w:r>
    </w:p>
    <w:p w14:paraId="1FC497D5" w14:textId="115396E6"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 xml:space="preserve">وثَّق التقرير مقتل </w:t>
      </w:r>
      <w:r>
        <w:rPr>
          <w:rFonts w:ascii="Traditional Arabic" w:hAnsi="Traditional Arabic" w:cs="Traditional Arabic" w:hint="cs"/>
          <w:sz w:val="28"/>
          <w:szCs w:val="28"/>
          <w:rtl/>
        </w:rPr>
        <w:t>91</w:t>
      </w:r>
      <w:r w:rsidRPr="00913B38">
        <w:rPr>
          <w:rFonts w:ascii="Traditional Arabic" w:hAnsi="Traditional Arabic" w:cs="Traditional Arabic"/>
          <w:sz w:val="28"/>
          <w:szCs w:val="28"/>
          <w:rtl/>
        </w:rPr>
        <w:t xml:space="preserve"> مدنياً، بينهم 1</w:t>
      </w:r>
      <w:r>
        <w:rPr>
          <w:rFonts w:ascii="Traditional Arabic" w:hAnsi="Traditional Arabic" w:cs="Traditional Arabic" w:hint="cs"/>
          <w:sz w:val="28"/>
          <w:szCs w:val="28"/>
          <w:rtl/>
        </w:rPr>
        <w:t>8</w:t>
      </w:r>
      <w:r w:rsidRPr="00913B38">
        <w:rPr>
          <w:rFonts w:ascii="Traditional Arabic" w:hAnsi="Traditional Arabic" w:cs="Traditional Arabic"/>
          <w:sz w:val="28"/>
          <w:szCs w:val="28"/>
          <w:rtl/>
        </w:rPr>
        <w:t xml:space="preserve"> طفلاً و</w:t>
      </w:r>
      <w:r>
        <w:rPr>
          <w:rFonts w:ascii="Traditional Arabic" w:hAnsi="Traditional Arabic" w:cs="Traditional Arabic" w:hint="cs"/>
          <w:sz w:val="28"/>
          <w:szCs w:val="28"/>
          <w:rtl/>
        </w:rPr>
        <w:t>5</w:t>
      </w:r>
      <w:r w:rsidRPr="00913B38">
        <w:rPr>
          <w:rFonts w:ascii="Traditional Arabic" w:hAnsi="Traditional Arabic" w:cs="Traditional Arabic"/>
          <w:sz w:val="28"/>
          <w:szCs w:val="28"/>
          <w:rtl/>
        </w:rPr>
        <w:t xml:space="preserve"> سيدات</w:t>
      </w:r>
      <w:r w:rsidR="00021BE8">
        <w:rPr>
          <w:rFonts w:ascii="Traditional Arabic" w:hAnsi="Traditional Arabic" w:cs="Traditional Arabic" w:hint="cs"/>
          <w:sz w:val="28"/>
          <w:szCs w:val="28"/>
          <w:rtl/>
        </w:rPr>
        <w:t xml:space="preserve"> (أنثى بالغة)</w:t>
      </w:r>
      <w:r w:rsidR="00540D31">
        <w:rPr>
          <w:rFonts w:ascii="Traditional Arabic" w:hAnsi="Traditional Arabic" w:cs="Traditional Arabic" w:hint="cs"/>
          <w:sz w:val="28"/>
          <w:szCs w:val="28"/>
          <w:rtl/>
        </w:rPr>
        <w:t>، بينهم 1 من الكوادر الطبية، و1 من الكوادر الإعلامية</w:t>
      </w:r>
      <w:r w:rsidRPr="00913B38">
        <w:rPr>
          <w:rFonts w:ascii="Traditional Arabic" w:hAnsi="Traditional Arabic" w:cs="Traditional Arabic"/>
          <w:sz w:val="28"/>
          <w:szCs w:val="28"/>
          <w:rtl/>
        </w:rPr>
        <w:t xml:space="preserve"> في </w:t>
      </w:r>
      <w:r>
        <w:rPr>
          <w:rFonts w:ascii="Traditional Arabic" w:hAnsi="Traditional Arabic" w:cs="Traditional Arabic" w:hint="cs"/>
          <w:sz w:val="28"/>
          <w:szCs w:val="28"/>
          <w:rtl/>
        </w:rPr>
        <w:t>آب/أغسطس</w:t>
      </w:r>
      <w:r w:rsidRPr="00913B38">
        <w:rPr>
          <w:rFonts w:ascii="Traditional Arabic" w:hAnsi="Traditional Arabic" w:cs="Traditional Arabic"/>
          <w:sz w:val="28"/>
          <w:szCs w:val="28"/>
          <w:rtl/>
        </w:rPr>
        <w:t xml:space="preserve"> 2025، منهم </w:t>
      </w:r>
      <w:r w:rsidR="00565B89">
        <w:rPr>
          <w:rFonts w:ascii="Traditional Arabic" w:hAnsi="Traditional Arabic" w:cs="Traditional Arabic" w:hint="cs"/>
          <w:sz w:val="28"/>
          <w:szCs w:val="28"/>
          <w:rtl/>
        </w:rPr>
        <w:t>3</w:t>
      </w:r>
      <w:r w:rsidRPr="00913B38">
        <w:rPr>
          <w:rFonts w:ascii="Traditional Arabic" w:hAnsi="Traditional Arabic" w:cs="Traditional Arabic"/>
          <w:sz w:val="28"/>
          <w:szCs w:val="28"/>
          <w:rtl/>
        </w:rPr>
        <w:t xml:space="preserve"> مدنيين قتلوا على يد قوات الحكومة الانتقالية، </w:t>
      </w:r>
      <w:r w:rsidR="007A14DB">
        <w:rPr>
          <w:rFonts w:ascii="Traditional Arabic" w:hAnsi="Traditional Arabic" w:cs="Traditional Arabic" w:hint="cs"/>
          <w:sz w:val="28"/>
          <w:szCs w:val="28"/>
          <w:rtl/>
        </w:rPr>
        <w:t>و</w:t>
      </w:r>
      <w:r w:rsidR="002120FD">
        <w:rPr>
          <w:rFonts w:ascii="Traditional Arabic" w:hAnsi="Traditional Arabic" w:cs="Traditional Arabic" w:hint="cs"/>
          <w:sz w:val="28"/>
          <w:szCs w:val="28"/>
          <w:rtl/>
        </w:rPr>
        <w:t xml:space="preserve">سجل </w:t>
      </w:r>
      <w:r w:rsidRPr="00913B38">
        <w:rPr>
          <w:rFonts w:ascii="Traditional Arabic" w:hAnsi="Traditional Arabic" w:cs="Traditional Arabic"/>
          <w:sz w:val="28"/>
          <w:szCs w:val="28"/>
          <w:rtl/>
        </w:rPr>
        <w:t xml:space="preserve">مقتل </w:t>
      </w:r>
      <w:r w:rsidR="00565B89">
        <w:rPr>
          <w:rFonts w:ascii="Traditional Arabic" w:hAnsi="Traditional Arabic" w:cs="Traditional Arabic" w:hint="cs"/>
          <w:sz w:val="28"/>
          <w:szCs w:val="28"/>
          <w:rtl/>
        </w:rPr>
        <w:t>6</w:t>
      </w:r>
      <w:r w:rsidRPr="00913B38">
        <w:rPr>
          <w:rFonts w:ascii="Traditional Arabic" w:hAnsi="Traditional Arabic" w:cs="Traditional Arabic"/>
          <w:sz w:val="28"/>
          <w:szCs w:val="28"/>
          <w:rtl/>
        </w:rPr>
        <w:t xml:space="preserve"> مدنيين بينهم </w:t>
      </w:r>
      <w:r w:rsidR="00A005A1">
        <w:rPr>
          <w:rFonts w:ascii="Traditional Arabic" w:hAnsi="Traditional Arabic" w:cs="Traditional Arabic" w:hint="cs"/>
          <w:sz w:val="28"/>
          <w:szCs w:val="28"/>
          <w:rtl/>
        </w:rPr>
        <w:t>4 بسبب التعذيب</w:t>
      </w:r>
      <w:r w:rsidRPr="00913B38">
        <w:rPr>
          <w:rFonts w:ascii="Traditional Arabic" w:hAnsi="Traditional Arabic" w:cs="Traditional Arabic"/>
          <w:sz w:val="28"/>
          <w:szCs w:val="28"/>
          <w:rtl/>
        </w:rPr>
        <w:t xml:space="preserve"> على يد قوات سوريا الديمقراطية</w:t>
      </w:r>
      <w:r w:rsidR="00D707C2">
        <w:rPr>
          <w:rFonts w:ascii="Traditional Arabic" w:hAnsi="Traditional Arabic" w:cs="Traditional Arabic" w:hint="cs"/>
          <w:sz w:val="28"/>
          <w:szCs w:val="28"/>
          <w:rtl/>
        </w:rPr>
        <w:t>،</w:t>
      </w:r>
      <w:r w:rsidRPr="00913B38">
        <w:rPr>
          <w:rFonts w:ascii="Traditional Arabic" w:hAnsi="Traditional Arabic" w:cs="Traditional Arabic"/>
          <w:sz w:val="28"/>
          <w:szCs w:val="28"/>
          <w:rtl/>
        </w:rPr>
        <w:t xml:space="preserve"> كما سجل التقرير مقتل </w:t>
      </w:r>
      <w:r w:rsidR="00D707C2">
        <w:rPr>
          <w:rFonts w:ascii="Traditional Arabic" w:hAnsi="Traditional Arabic" w:cs="Traditional Arabic" w:hint="cs"/>
          <w:sz w:val="28"/>
          <w:szCs w:val="28"/>
          <w:rtl/>
        </w:rPr>
        <w:t>82</w:t>
      </w:r>
      <w:r w:rsidRPr="00913B38">
        <w:rPr>
          <w:rFonts w:ascii="Traditional Arabic" w:hAnsi="Traditional Arabic" w:cs="Traditional Arabic"/>
          <w:sz w:val="28"/>
          <w:szCs w:val="28"/>
          <w:rtl/>
        </w:rPr>
        <w:t xml:space="preserve"> مدنياً، بينهم </w:t>
      </w:r>
      <w:r w:rsidR="00D707C2">
        <w:rPr>
          <w:rFonts w:ascii="Traditional Arabic" w:hAnsi="Traditional Arabic" w:cs="Traditional Arabic" w:hint="cs"/>
          <w:sz w:val="28"/>
          <w:szCs w:val="28"/>
          <w:rtl/>
        </w:rPr>
        <w:t>18</w:t>
      </w:r>
      <w:r w:rsidRPr="00913B38">
        <w:rPr>
          <w:rFonts w:ascii="Traditional Arabic" w:hAnsi="Traditional Arabic" w:cs="Traditional Arabic"/>
          <w:sz w:val="28"/>
          <w:szCs w:val="28"/>
          <w:rtl/>
        </w:rPr>
        <w:t xml:space="preserve"> </w:t>
      </w:r>
      <w:r w:rsidR="00D707C2">
        <w:rPr>
          <w:rFonts w:ascii="Traditional Arabic" w:hAnsi="Traditional Arabic" w:cs="Traditional Arabic" w:hint="cs"/>
          <w:sz w:val="28"/>
          <w:szCs w:val="28"/>
          <w:rtl/>
        </w:rPr>
        <w:t>طفلاً</w:t>
      </w:r>
      <w:r w:rsidRPr="00913B38">
        <w:rPr>
          <w:rFonts w:ascii="Traditional Arabic" w:hAnsi="Traditional Arabic" w:cs="Traditional Arabic"/>
          <w:sz w:val="28"/>
          <w:szCs w:val="28"/>
          <w:rtl/>
        </w:rPr>
        <w:t xml:space="preserve"> و</w:t>
      </w:r>
      <w:r w:rsidR="00D707C2">
        <w:rPr>
          <w:rFonts w:ascii="Traditional Arabic" w:hAnsi="Traditional Arabic" w:cs="Traditional Arabic" w:hint="cs"/>
          <w:sz w:val="28"/>
          <w:szCs w:val="28"/>
          <w:rtl/>
        </w:rPr>
        <w:t>5</w:t>
      </w:r>
      <w:r w:rsidRPr="00913B38">
        <w:rPr>
          <w:rFonts w:ascii="Traditional Arabic" w:hAnsi="Traditional Arabic" w:cs="Traditional Arabic"/>
          <w:sz w:val="28"/>
          <w:szCs w:val="28"/>
          <w:rtl/>
        </w:rPr>
        <w:t xml:space="preserve"> سيدات على يد جهات لم نتمكن من تحديدها</w:t>
      </w:r>
      <w:r w:rsidRPr="00913B38">
        <w:rPr>
          <w:rFonts w:ascii="Traditional Arabic" w:hAnsi="Traditional Arabic" w:cs="Traditional Arabic"/>
          <w:sz w:val="28"/>
          <w:szCs w:val="28"/>
        </w:rPr>
        <w:t>.</w:t>
      </w:r>
    </w:p>
    <w:p w14:paraId="5401931B" w14:textId="36469788"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أوضح التقرير أنَّ محافظة ح</w:t>
      </w:r>
      <w:r w:rsidR="005E1FD1">
        <w:rPr>
          <w:rFonts w:ascii="Traditional Arabic" w:hAnsi="Traditional Arabic" w:cs="Traditional Arabic" w:hint="cs"/>
          <w:sz w:val="28"/>
          <w:szCs w:val="28"/>
          <w:rtl/>
        </w:rPr>
        <w:t>مص</w:t>
      </w:r>
      <w:r w:rsidRPr="00913B38">
        <w:rPr>
          <w:rFonts w:ascii="Traditional Arabic" w:hAnsi="Traditional Arabic" w:cs="Traditional Arabic"/>
          <w:sz w:val="28"/>
          <w:szCs w:val="28"/>
          <w:rtl/>
        </w:rPr>
        <w:t xml:space="preserve"> تصدرت الترتيب بنسبة 2</w:t>
      </w:r>
      <w:r w:rsidR="005E1FD1">
        <w:rPr>
          <w:rFonts w:ascii="Traditional Arabic" w:hAnsi="Traditional Arabic" w:cs="Traditional Arabic" w:hint="cs"/>
          <w:sz w:val="28"/>
          <w:szCs w:val="28"/>
          <w:rtl/>
        </w:rPr>
        <w:t>9</w:t>
      </w:r>
      <w:r w:rsidRPr="00913B38">
        <w:rPr>
          <w:rFonts w:ascii="Traditional Arabic" w:hAnsi="Traditional Arabic" w:cs="Traditional Arabic"/>
          <w:sz w:val="28"/>
          <w:szCs w:val="28"/>
          <w:rtl/>
        </w:rPr>
        <w:t xml:space="preserve"> %، تلتها محافظة حم</w:t>
      </w:r>
      <w:r w:rsidR="005E1FD1">
        <w:rPr>
          <w:rFonts w:ascii="Traditional Arabic" w:hAnsi="Traditional Arabic" w:cs="Traditional Arabic" w:hint="cs"/>
          <w:sz w:val="28"/>
          <w:szCs w:val="28"/>
          <w:rtl/>
        </w:rPr>
        <w:t>اة</w:t>
      </w:r>
      <w:r w:rsidRPr="00913B38">
        <w:rPr>
          <w:rFonts w:ascii="Traditional Arabic" w:hAnsi="Traditional Arabic" w:cs="Traditional Arabic"/>
          <w:sz w:val="28"/>
          <w:szCs w:val="28"/>
          <w:rtl/>
        </w:rPr>
        <w:t xml:space="preserve"> بنسبة ضحايا بلغت 2</w:t>
      </w:r>
      <w:r w:rsidR="005E1FD1">
        <w:rPr>
          <w:rFonts w:ascii="Traditional Arabic" w:hAnsi="Traditional Arabic" w:cs="Traditional Arabic" w:hint="cs"/>
          <w:sz w:val="28"/>
          <w:szCs w:val="28"/>
          <w:rtl/>
        </w:rPr>
        <w:t>1</w:t>
      </w:r>
      <w:r w:rsidRPr="00913B38">
        <w:rPr>
          <w:rFonts w:ascii="Traditional Arabic" w:hAnsi="Traditional Arabic" w:cs="Traditional Arabic"/>
          <w:sz w:val="28"/>
          <w:szCs w:val="28"/>
          <w:rtl/>
        </w:rPr>
        <w:t xml:space="preserve"> %، جميع ضحايا المحافظتين قضوا على يد جهات لم نتمكن من تحديدها</w:t>
      </w:r>
      <w:r w:rsidRPr="00913B38">
        <w:rPr>
          <w:rFonts w:ascii="Traditional Arabic" w:hAnsi="Traditional Arabic" w:cs="Traditional Arabic"/>
          <w:sz w:val="28"/>
          <w:szCs w:val="28"/>
        </w:rPr>
        <w:t>.</w:t>
      </w:r>
    </w:p>
    <w:p w14:paraId="5B754CA5" w14:textId="3A74876A" w:rsidR="00913B38" w:rsidRDefault="00913B38" w:rsidP="009F5BD9">
      <w:pPr>
        <w:bidi/>
        <w:jc w:val="both"/>
        <w:rPr>
          <w:rFonts w:ascii="Traditional Arabic" w:hAnsi="Traditional Arabic" w:cs="Traditional Arabic"/>
          <w:sz w:val="28"/>
          <w:szCs w:val="28"/>
          <w:rtl/>
        </w:rPr>
      </w:pPr>
      <w:r w:rsidRPr="00913B38">
        <w:rPr>
          <w:rFonts w:ascii="Traditional Arabic" w:hAnsi="Traditional Arabic" w:cs="Traditional Arabic"/>
          <w:sz w:val="28"/>
          <w:szCs w:val="28"/>
          <w:rtl/>
        </w:rPr>
        <w:lastRenderedPageBreak/>
        <w:t xml:space="preserve">وبحسب التقرير فقد سجَّلت الشَّبكة السورية لحقوق الإنسان في </w:t>
      </w:r>
      <w:r w:rsidR="009F5BD9">
        <w:rPr>
          <w:rFonts w:ascii="Traditional Arabic" w:hAnsi="Traditional Arabic" w:cs="Traditional Arabic" w:hint="cs"/>
          <w:sz w:val="28"/>
          <w:szCs w:val="28"/>
          <w:rtl/>
        </w:rPr>
        <w:t>آب/أغسطس</w:t>
      </w:r>
      <w:r w:rsidRPr="00913B38">
        <w:rPr>
          <w:rFonts w:ascii="Traditional Arabic" w:hAnsi="Traditional Arabic" w:cs="Traditional Arabic"/>
          <w:sz w:val="28"/>
          <w:szCs w:val="28"/>
          <w:rtl/>
        </w:rPr>
        <w:t xml:space="preserve"> </w:t>
      </w:r>
      <w:r w:rsidR="005874E2">
        <w:rPr>
          <w:rFonts w:ascii="Traditional Arabic" w:hAnsi="Traditional Arabic" w:cs="Traditional Arabic" w:hint="cs"/>
          <w:sz w:val="28"/>
          <w:szCs w:val="28"/>
          <w:rtl/>
        </w:rPr>
        <w:t>ما لا يقل عن 4 حوادث اعتداء على مراكز حيوي</w:t>
      </w:r>
      <w:r w:rsidR="00462E88">
        <w:rPr>
          <w:rFonts w:ascii="Traditional Arabic" w:hAnsi="Traditional Arabic" w:cs="Traditional Arabic" w:hint="cs"/>
          <w:sz w:val="28"/>
          <w:szCs w:val="28"/>
          <w:rtl/>
        </w:rPr>
        <w:t>َّ</w:t>
      </w:r>
      <w:r w:rsidR="005874E2">
        <w:rPr>
          <w:rFonts w:ascii="Traditional Arabic" w:hAnsi="Traditional Arabic" w:cs="Traditional Arabic" w:hint="cs"/>
          <w:sz w:val="28"/>
          <w:szCs w:val="28"/>
          <w:rtl/>
        </w:rPr>
        <w:t>ة مدني</w:t>
      </w:r>
      <w:r w:rsidR="00462E88">
        <w:rPr>
          <w:rFonts w:ascii="Traditional Arabic" w:hAnsi="Traditional Arabic" w:cs="Traditional Arabic" w:hint="cs"/>
          <w:sz w:val="28"/>
          <w:szCs w:val="28"/>
          <w:rtl/>
        </w:rPr>
        <w:t>َّ</w:t>
      </w:r>
      <w:r w:rsidR="005874E2">
        <w:rPr>
          <w:rFonts w:ascii="Traditional Arabic" w:hAnsi="Traditional Arabic" w:cs="Traditional Arabic" w:hint="cs"/>
          <w:sz w:val="28"/>
          <w:szCs w:val="28"/>
          <w:rtl/>
        </w:rPr>
        <w:t xml:space="preserve">ة من بين هذه الهجمات وثق التقرير </w:t>
      </w:r>
      <w:r w:rsidR="00231419">
        <w:rPr>
          <w:rFonts w:ascii="Traditional Arabic" w:hAnsi="Traditional Arabic" w:cs="Traditional Arabic" w:hint="cs"/>
          <w:sz w:val="28"/>
          <w:szCs w:val="28"/>
          <w:rtl/>
        </w:rPr>
        <w:t>حادثة اعتداء على مكان عبادة.</w:t>
      </w:r>
    </w:p>
    <w:p w14:paraId="66254886" w14:textId="77777777" w:rsidR="00231419" w:rsidRPr="00913B38" w:rsidRDefault="00231419" w:rsidP="00231419">
      <w:pPr>
        <w:bidi/>
        <w:jc w:val="both"/>
        <w:rPr>
          <w:rFonts w:ascii="Traditional Arabic" w:hAnsi="Traditional Arabic" w:cs="Traditional Arabic"/>
          <w:sz w:val="28"/>
          <w:szCs w:val="28"/>
        </w:rPr>
      </w:pPr>
    </w:p>
    <w:p w14:paraId="3E0A4DFA" w14:textId="77777777" w:rsidR="00913B38" w:rsidRPr="00913B38" w:rsidRDefault="00913B38" w:rsidP="00913B38">
      <w:pPr>
        <w:bidi/>
        <w:jc w:val="both"/>
        <w:rPr>
          <w:rFonts w:ascii="Traditional Arabic" w:hAnsi="Traditional Arabic" w:cs="Traditional Arabic"/>
          <w:sz w:val="28"/>
          <w:szCs w:val="28"/>
        </w:rPr>
      </w:pPr>
      <w:r w:rsidRPr="00913B38">
        <w:rPr>
          <w:rFonts w:ascii="Traditional Arabic" w:hAnsi="Traditional Arabic" w:cs="Traditional Arabic"/>
          <w:sz w:val="28"/>
          <w:szCs w:val="28"/>
          <w:rtl/>
        </w:rPr>
        <w:t>واختتم التقرير بعدد من الاستنتاجات والتوصيات</w:t>
      </w:r>
      <w:r w:rsidRPr="00913B38">
        <w:rPr>
          <w:rFonts w:ascii="Traditional Arabic" w:hAnsi="Traditional Arabic" w:cs="Traditional Arabic"/>
          <w:sz w:val="28"/>
          <w:szCs w:val="28"/>
        </w:rPr>
        <w:t>:</w:t>
      </w:r>
    </w:p>
    <w:p w14:paraId="668948C9"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الاستنتاجات</w:t>
      </w:r>
      <w:r w:rsidRPr="00BB17B1">
        <w:rPr>
          <w:rFonts w:ascii="Traditional Arabic" w:hAnsi="Traditional Arabic" w:cs="Traditional Arabic"/>
          <w:b/>
          <w:bCs/>
          <w:sz w:val="28"/>
          <w:szCs w:val="28"/>
        </w:rPr>
        <w:t>:</w:t>
      </w:r>
    </w:p>
    <w:p w14:paraId="3BBA3983"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الهجمات ضد المدنيين والأعيان المدنية</w:t>
      </w:r>
      <w:r w:rsidRPr="00BB17B1">
        <w:rPr>
          <w:rFonts w:ascii="Traditional Arabic" w:hAnsi="Traditional Arabic" w:cs="Traditional Arabic"/>
          <w:sz w:val="28"/>
          <w:szCs w:val="28"/>
          <w:rtl/>
        </w:rPr>
        <w:t>:</w:t>
      </w:r>
      <w:r w:rsidRPr="00BB17B1">
        <w:rPr>
          <w:rFonts w:ascii="Traditional Arabic" w:hAnsi="Traditional Arabic" w:cs="Traditional Arabic"/>
          <w:sz w:val="28"/>
          <w:szCs w:val="28"/>
        </w:rPr>
        <w:t xml:space="preserve"> </w:t>
      </w:r>
      <w:r w:rsidRPr="00BB17B1">
        <w:rPr>
          <w:rFonts w:ascii="Traditional Arabic" w:hAnsi="Traditional Arabic" w:cs="Traditional Arabic"/>
          <w:sz w:val="28"/>
          <w:szCs w:val="28"/>
          <w:rtl/>
        </w:rPr>
        <w:t>تُشير الأدلة التي جمعتها </w:t>
      </w:r>
      <w:r w:rsidRPr="00BB17B1">
        <w:rPr>
          <w:rFonts w:ascii="Traditional Arabic" w:hAnsi="Traditional Arabic" w:cs="Traditional Arabic"/>
          <w:b/>
          <w:bCs/>
          <w:sz w:val="28"/>
          <w:szCs w:val="28"/>
          <w:rtl/>
        </w:rPr>
        <w:t>الشَّبكة السورية لحقوق الإنسان</w:t>
      </w:r>
      <w:r w:rsidRPr="00BB17B1">
        <w:rPr>
          <w:rFonts w:ascii="Traditional Arabic" w:hAnsi="Traditional Arabic" w:cs="Traditional Arabic"/>
          <w:sz w:val="28"/>
          <w:szCs w:val="28"/>
          <w:rtl/>
        </w:rPr>
        <w:t> إلى أنَّ غالبية الهجمات استهدفت المدنيين بشكل مباشر، بما في ذلك تدمير المنشآت المدنية.</w:t>
      </w:r>
    </w:p>
    <w:p w14:paraId="723D1F0B"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الألغام الأرضية</w:t>
      </w:r>
      <w:r w:rsidRPr="00BB17B1">
        <w:rPr>
          <w:rFonts w:ascii="Traditional Arabic" w:hAnsi="Traditional Arabic" w:cs="Traditional Arabic"/>
          <w:sz w:val="28"/>
          <w:szCs w:val="28"/>
          <w:rtl/>
        </w:rPr>
        <w:t>:</w:t>
      </w:r>
      <w:r w:rsidRPr="00BB17B1">
        <w:rPr>
          <w:rFonts w:ascii="Traditional Arabic" w:hAnsi="Traditional Arabic" w:cs="Traditional Arabic"/>
          <w:sz w:val="28"/>
          <w:szCs w:val="28"/>
        </w:rPr>
        <w:t xml:space="preserve"> </w:t>
      </w:r>
      <w:r w:rsidRPr="00BB17B1">
        <w:rPr>
          <w:rFonts w:ascii="Traditional Arabic" w:hAnsi="Traditional Arabic" w:cs="Traditional Arabic"/>
          <w:sz w:val="28"/>
          <w:szCs w:val="28"/>
          <w:rtl/>
        </w:rPr>
        <w:t>قُتل عدد كبير من السوريين جراء الألغام المزروعة، دون أن تقوم أي من القوى المتورطة في النزاع بتقديم خرائط توضح أماكن زراعتها. هذا يُظهر </w:t>
      </w:r>
      <w:r w:rsidRPr="00BB17B1">
        <w:rPr>
          <w:rFonts w:ascii="Traditional Arabic" w:hAnsi="Traditional Arabic" w:cs="Traditional Arabic"/>
          <w:b/>
          <w:bCs/>
          <w:sz w:val="28"/>
          <w:szCs w:val="28"/>
          <w:rtl/>
        </w:rPr>
        <w:t>الاستهتار</w:t>
      </w:r>
      <w:r w:rsidRPr="00BB17B1">
        <w:rPr>
          <w:rFonts w:ascii="Traditional Arabic" w:hAnsi="Traditional Arabic" w:cs="Traditional Arabic"/>
          <w:sz w:val="28"/>
          <w:szCs w:val="28"/>
          <w:rtl/>
        </w:rPr>
        <w:t> بأرواح المدنيين، وخصوصاً الأطفال</w:t>
      </w:r>
      <w:r w:rsidRPr="00BB17B1">
        <w:rPr>
          <w:rFonts w:ascii="Traditional Arabic" w:hAnsi="Traditional Arabic" w:cs="Traditional Arabic"/>
          <w:sz w:val="28"/>
          <w:szCs w:val="28"/>
        </w:rPr>
        <w:t>.</w:t>
      </w:r>
    </w:p>
    <w:p w14:paraId="2DDCDBA3"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القصف العشوائي من قوات سوريا الديمقراطية</w:t>
      </w:r>
      <w:r w:rsidRPr="00BB17B1">
        <w:rPr>
          <w:rFonts w:ascii="Traditional Arabic" w:hAnsi="Traditional Arabic" w:cs="Traditional Arabic"/>
          <w:sz w:val="28"/>
          <w:szCs w:val="28"/>
          <w:rtl/>
        </w:rPr>
        <w:t>:</w:t>
      </w:r>
      <w:r w:rsidRPr="00BB17B1">
        <w:rPr>
          <w:rFonts w:ascii="Traditional Arabic" w:hAnsi="Traditional Arabic" w:cs="Traditional Arabic"/>
          <w:sz w:val="28"/>
          <w:szCs w:val="28"/>
        </w:rPr>
        <w:t xml:space="preserve"> </w:t>
      </w:r>
      <w:r w:rsidRPr="00BB17B1">
        <w:rPr>
          <w:rFonts w:ascii="Traditional Arabic" w:hAnsi="Traditional Arabic" w:cs="Traditional Arabic"/>
          <w:sz w:val="28"/>
          <w:szCs w:val="28"/>
          <w:rtl/>
        </w:rPr>
        <w:t>تُعد الهجمات العشوائية وغير المتناسبة التي نفّذتها </w:t>
      </w:r>
      <w:r w:rsidRPr="00BB17B1">
        <w:rPr>
          <w:rFonts w:ascii="Traditional Arabic" w:hAnsi="Traditional Arabic" w:cs="Traditional Arabic"/>
          <w:b/>
          <w:bCs/>
          <w:sz w:val="28"/>
          <w:szCs w:val="28"/>
          <w:rtl/>
        </w:rPr>
        <w:t>قوات سوريا الديمقراطية</w:t>
      </w:r>
      <w:r w:rsidRPr="00BB17B1">
        <w:rPr>
          <w:rFonts w:ascii="Traditional Arabic" w:hAnsi="Traditional Arabic" w:cs="Traditional Arabic"/>
          <w:sz w:val="28"/>
          <w:szCs w:val="28"/>
          <w:rtl/>
        </w:rPr>
        <w:t> خرقاً واضحاً للقانون الدولي الإنساني، وهي جرائم ترتقي إلى </w:t>
      </w:r>
      <w:r w:rsidRPr="00BB17B1">
        <w:rPr>
          <w:rFonts w:ascii="Traditional Arabic" w:hAnsi="Traditional Arabic" w:cs="Traditional Arabic"/>
          <w:b/>
          <w:bCs/>
          <w:sz w:val="28"/>
          <w:szCs w:val="28"/>
          <w:rtl/>
        </w:rPr>
        <w:t>جرائم حرب</w:t>
      </w:r>
      <w:r w:rsidRPr="00BB17B1">
        <w:rPr>
          <w:rFonts w:ascii="Traditional Arabic" w:hAnsi="Traditional Arabic" w:cs="Traditional Arabic"/>
          <w:sz w:val="28"/>
          <w:szCs w:val="28"/>
        </w:rPr>
        <w:t>.</w:t>
      </w:r>
    </w:p>
    <w:p w14:paraId="0CE2D2C3"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التفجيرات عن بُعد</w:t>
      </w:r>
      <w:r w:rsidRPr="00BB17B1">
        <w:rPr>
          <w:rFonts w:ascii="Traditional Arabic" w:hAnsi="Traditional Arabic" w:cs="Traditional Arabic"/>
          <w:sz w:val="28"/>
          <w:szCs w:val="28"/>
          <w:rtl/>
        </w:rPr>
        <w:t>:</w:t>
      </w:r>
      <w:r w:rsidRPr="00BB17B1">
        <w:rPr>
          <w:rFonts w:ascii="Traditional Arabic" w:hAnsi="Traditional Arabic" w:cs="Traditional Arabic"/>
          <w:sz w:val="28"/>
          <w:szCs w:val="28"/>
        </w:rPr>
        <w:t xml:space="preserve"> </w:t>
      </w:r>
      <w:r w:rsidRPr="00BB17B1">
        <w:rPr>
          <w:rFonts w:ascii="Traditional Arabic" w:hAnsi="Traditional Arabic" w:cs="Traditional Arabic"/>
          <w:sz w:val="28"/>
          <w:szCs w:val="28"/>
          <w:rtl/>
        </w:rPr>
        <w:t>إنَّ استخدام التفجيرات عن بُعد لاستهداف المناطق السكنية المكتظة يُظهر نية مبيّتة لقتل أكبر عدد ممكن من المدنيين، وهو انتهاك صريح للقانون الدولي لحقوق الإنسان ولاتفاقية </w:t>
      </w:r>
      <w:r w:rsidRPr="00BB17B1">
        <w:rPr>
          <w:rFonts w:ascii="Traditional Arabic" w:hAnsi="Traditional Arabic" w:cs="Traditional Arabic"/>
          <w:b/>
          <w:bCs/>
          <w:sz w:val="28"/>
          <w:szCs w:val="28"/>
          <w:rtl/>
        </w:rPr>
        <w:t>جنيف الرابعة</w:t>
      </w:r>
      <w:r w:rsidRPr="00BB17B1">
        <w:rPr>
          <w:rFonts w:ascii="Traditional Arabic" w:hAnsi="Traditional Arabic" w:cs="Traditional Arabic"/>
          <w:sz w:val="28"/>
          <w:szCs w:val="28"/>
          <w:rtl/>
        </w:rPr>
        <w:t> (المواد 27، 31، 32)</w:t>
      </w:r>
      <w:r w:rsidRPr="00BB17B1">
        <w:rPr>
          <w:rFonts w:ascii="Traditional Arabic" w:hAnsi="Traditional Arabic" w:cs="Traditional Arabic"/>
          <w:sz w:val="28"/>
          <w:szCs w:val="28"/>
        </w:rPr>
        <w:t>.</w:t>
      </w:r>
    </w:p>
    <w:p w14:paraId="74BC2E72"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لم تراعِ القوات التركية خلال هجماتها على مراكز قوات سوريا الديمقراطية مبدأ التناسب في القانون الدولي مما خلَّف وقوع ضحايا مدنيين، كما أنَّ قوات سوريا الديمقراطية انتهكت القانون الدولي الإنساني عبر التمركز في مناطق مدنية.</w:t>
      </w:r>
    </w:p>
    <w:p w14:paraId="724EC0AD" w14:textId="77777777" w:rsidR="00BB17B1" w:rsidRPr="00BB17B1" w:rsidRDefault="00BB17B1" w:rsidP="00BB17B1">
      <w:pPr>
        <w:numPr>
          <w:ilvl w:val="0"/>
          <w:numId w:val="7"/>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على الرغم من الجهود المبذولة في المرحلة الانتقالية، لا تزال هناك ثغرات واضحة في حماية المدنيين، خاصة في مناطق التوتر والعمليات العسكرية. ويُعد هذا القصور، في حال استمراره، مخالفاً للالتزامات القانونية المنصوص عليها في القانون الدولي الإنساني والقانون الدولي لحقوق الإنسان، ويستدعي تعزيز التدابير الوقائية والاستجابة الفعالة، لا سيما لحماية النساء والأطفال</w:t>
      </w:r>
      <w:r w:rsidRPr="00BB17B1">
        <w:rPr>
          <w:rFonts w:ascii="Traditional Arabic" w:hAnsi="Traditional Arabic" w:cs="Traditional Arabic"/>
          <w:sz w:val="28"/>
          <w:szCs w:val="28"/>
        </w:rPr>
        <w:t>.</w:t>
      </w:r>
    </w:p>
    <w:p w14:paraId="52429107" w14:textId="77777777" w:rsidR="00BB17B1" w:rsidRPr="00BB17B1" w:rsidRDefault="00BB17B1" w:rsidP="00BB17B1">
      <w:pPr>
        <w:bidi/>
        <w:spacing w:after="0" w:line="240" w:lineRule="auto"/>
        <w:ind w:left="360"/>
        <w:rPr>
          <w:rFonts w:ascii="Traditional Arabic" w:hAnsi="Traditional Arabic" w:cs="Traditional Arabic"/>
          <w:sz w:val="28"/>
          <w:szCs w:val="28"/>
        </w:rPr>
      </w:pPr>
      <w:r w:rsidRPr="00BB17B1">
        <w:rPr>
          <w:rFonts w:ascii="Traditional Arabic" w:hAnsi="Traditional Arabic" w:cs="Traditional Arabic"/>
          <w:b/>
          <w:bCs/>
          <w:sz w:val="28"/>
          <w:szCs w:val="28"/>
          <w:rtl/>
        </w:rPr>
        <w:t>7. استمرار الانفلات الأمني رغم تغيّر السلطة:</w:t>
      </w:r>
      <w:r w:rsidRPr="00BB17B1">
        <w:rPr>
          <w:rFonts w:ascii="Traditional Arabic" w:hAnsi="Traditional Arabic" w:cs="Traditional Arabic"/>
          <w:sz w:val="28"/>
          <w:szCs w:val="28"/>
        </w:rPr>
        <w:br/>
      </w:r>
      <w:r w:rsidRPr="00BB17B1">
        <w:rPr>
          <w:rFonts w:ascii="Traditional Arabic" w:hAnsi="Traditional Arabic" w:cs="Traditional Arabic"/>
          <w:sz w:val="28"/>
          <w:szCs w:val="28"/>
          <w:rtl/>
        </w:rPr>
        <w:t>رغم سقوط نظام الأسد، لا تزال حوادث القتل والاعتداءات المسلحة مستمرة، ما يدل على أنَّ المرحلة الانتقالية لم تُحقق بعد الاستقرار الأمني، ويُبرز الحاجة العاجلة لإصلاح الأجهزة الأمنية وإعادة هيكلتها ضمن منظومة حقوقية فعالة</w:t>
      </w:r>
      <w:r w:rsidRPr="00BB17B1">
        <w:rPr>
          <w:rFonts w:ascii="Traditional Arabic" w:hAnsi="Traditional Arabic" w:cs="Traditional Arabic"/>
          <w:sz w:val="28"/>
          <w:szCs w:val="28"/>
        </w:rPr>
        <w:t>.</w:t>
      </w:r>
    </w:p>
    <w:p w14:paraId="5EC28DD6" w14:textId="77777777" w:rsidR="00BB17B1" w:rsidRPr="00BB17B1" w:rsidRDefault="00BB17B1" w:rsidP="00BB17B1">
      <w:pPr>
        <w:bidi/>
        <w:rPr>
          <w:rFonts w:ascii="Traditional Arabic" w:hAnsi="Traditional Arabic" w:cs="Traditional Arabic"/>
          <w:sz w:val="28"/>
          <w:szCs w:val="28"/>
        </w:rPr>
      </w:pPr>
      <w:r w:rsidRPr="00BB17B1">
        <w:rPr>
          <w:rFonts w:ascii="Traditional Arabic" w:hAnsi="Traditional Arabic" w:cs="Traditional Arabic"/>
          <w:b/>
          <w:bCs/>
          <w:sz w:val="28"/>
          <w:szCs w:val="28"/>
          <w:rtl/>
        </w:rPr>
        <w:lastRenderedPageBreak/>
        <w:t>8.</w:t>
      </w:r>
      <w:r w:rsidRPr="00BB17B1">
        <w:rPr>
          <w:rFonts w:ascii="Traditional Arabic" w:hAnsi="Traditional Arabic" w:cs="Traditional Arabic"/>
          <w:b/>
          <w:bCs/>
          <w:sz w:val="28"/>
          <w:szCs w:val="28"/>
        </w:rPr>
        <w:t xml:space="preserve"> </w:t>
      </w:r>
      <w:r w:rsidRPr="00BB17B1">
        <w:rPr>
          <w:rFonts w:ascii="Traditional Arabic" w:hAnsi="Traditional Arabic" w:cs="Traditional Arabic"/>
          <w:b/>
          <w:bCs/>
          <w:sz w:val="28"/>
          <w:szCs w:val="28"/>
          <w:rtl/>
        </w:rPr>
        <w:t>أنماط مستمرة من الانتهاكات مرتبطة بواقع ما بعد النزاع:</w:t>
      </w:r>
      <w:r w:rsidRPr="00BB17B1">
        <w:rPr>
          <w:rFonts w:ascii="Traditional Arabic" w:hAnsi="Traditional Arabic" w:cs="Traditional Arabic"/>
          <w:sz w:val="28"/>
          <w:szCs w:val="28"/>
        </w:rPr>
        <w:br/>
      </w:r>
      <w:r w:rsidRPr="00BB17B1">
        <w:rPr>
          <w:rFonts w:ascii="Traditional Arabic" w:hAnsi="Traditional Arabic" w:cs="Traditional Arabic"/>
          <w:sz w:val="28"/>
          <w:szCs w:val="28"/>
          <w:rtl/>
        </w:rPr>
        <w:t>شهد آب/ أغسطس أنماطاً من القتل المرتبطة بالعبث بالسلاح، وحوادث غرق نتيجة الهجرة، وهي تشير إلى تحديات ما بعد النزاع، تتطلب استجابة مختلفة تتجاوز توثيق الانتهاكات لتشمل الوقاية والتثقيف المجتمعي</w:t>
      </w:r>
      <w:r w:rsidRPr="00BB17B1">
        <w:rPr>
          <w:rFonts w:ascii="Traditional Arabic" w:hAnsi="Traditional Arabic" w:cs="Traditional Arabic"/>
          <w:sz w:val="28"/>
          <w:szCs w:val="28"/>
        </w:rPr>
        <w:t>.</w:t>
      </w:r>
    </w:p>
    <w:p w14:paraId="68C831D7" w14:textId="77777777" w:rsidR="00BB17B1" w:rsidRPr="00BB17B1" w:rsidRDefault="00BB17B1" w:rsidP="00BB17B1">
      <w:pPr>
        <w:bidi/>
        <w:rPr>
          <w:rFonts w:ascii="Traditional Arabic" w:hAnsi="Traditional Arabic" w:cs="Traditional Arabic"/>
          <w:sz w:val="28"/>
          <w:szCs w:val="28"/>
          <w:rtl/>
        </w:rPr>
      </w:pPr>
    </w:p>
    <w:p w14:paraId="632D02E9" w14:textId="77777777" w:rsidR="00BB17B1" w:rsidRPr="00BB17B1" w:rsidRDefault="00BB17B1" w:rsidP="00BB17B1">
      <w:pPr>
        <w:pStyle w:val="2"/>
        <w:bidi/>
        <w:rPr>
          <w:rFonts w:ascii="Traditional Arabic" w:hAnsi="Traditional Arabic" w:cs="Traditional Arabic"/>
          <w:color w:val="auto"/>
          <w:sz w:val="28"/>
          <w:szCs w:val="28"/>
          <w:rtl/>
        </w:rPr>
      </w:pPr>
      <w:r w:rsidRPr="00BB17B1">
        <w:rPr>
          <w:rFonts w:ascii="Traditional Arabic" w:hAnsi="Traditional Arabic" w:cs="Traditional Arabic"/>
          <w:color w:val="auto"/>
          <w:sz w:val="28"/>
          <w:szCs w:val="28"/>
          <w:rtl/>
        </w:rPr>
        <w:t>التَّوصيات: </w:t>
      </w:r>
    </w:p>
    <w:p w14:paraId="50D57D82" w14:textId="77777777" w:rsidR="00BB17B1" w:rsidRPr="00BB17B1" w:rsidRDefault="00BB17B1" w:rsidP="00BB17B1">
      <w:pPr>
        <w:bidi/>
        <w:rPr>
          <w:rFonts w:ascii="Traditional Arabic" w:hAnsi="Traditional Arabic" w:cs="Traditional Arabic"/>
          <w:sz w:val="28"/>
          <w:szCs w:val="28"/>
        </w:rPr>
      </w:pPr>
      <w:r w:rsidRPr="00BB17B1">
        <w:rPr>
          <w:rFonts w:ascii="Traditional Arabic" w:hAnsi="Traditional Arabic" w:cs="Traditional Arabic"/>
          <w:sz w:val="28"/>
          <w:szCs w:val="28"/>
          <w:rtl/>
        </w:rPr>
        <w:t>تمثل هذه التوصيات خريطة طريق عملية لمعالجة آثار القتل خارج نطاق القانون في سوريا، وتُسهم في تعزيز مسار العدالة الانتقالية، وبناء مؤسسات تحترم كرامة الإنسان وحقوقه، وتمنع تكرار الانتهاكات</w:t>
      </w:r>
      <w:r w:rsidRPr="00BB17B1">
        <w:rPr>
          <w:rFonts w:ascii="Traditional Arabic" w:hAnsi="Traditional Arabic" w:cs="Traditional Arabic"/>
          <w:sz w:val="28"/>
          <w:szCs w:val="28"/>
        </w:rPr>
        <w:t>.</w:t>
      </w:r>
    </w:p>
    <w:p w14:paraId="293CCE67" w14:textId="77777777" w:rsidR="00BB17B1" w:rsidRPr="00BB17B1" w:rsidRDefault="00BB17B1" w:rsidP="00BB17B1">
      <w:pPr>
        <w:bidi/>
        <w:rPr>
          <w:rFonts w:ascii="Traditional Arabic" w:hAnsi="Traditional Arabic" w:cs="Traditional Arabic"/>
          <w:sz w:val="28"/>
          <w:szCs w:val="28"/>
        </w:rPr>
      </w:pPr>
    </w:p>
    <w:p w14:paraId="1CC707A8"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إلى الحكومة السورية الانتقالية:</w:t>
      </w:r>
    </w:p>
    <w:p w14:paraId="1A7D8163"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التعاون مع الآليات الدولية</w:t>
      </w:r>
      <w:r w:rsidRPr="00BB17B1">
        <w:rPr>
          <w:rFonts w:ascii="Traditional Arabic" w:hAnsi="Traditional Arabic" w:cs="Traditional Arabic"/>
          <w:sz w:val="28"/>
          <w:szCs w:val="28"/>
        </w:rPr>
        <w:t>:</w:t>
      </w:r>
    </w:p>
    <w:p w14:paraId="5BD98622"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إصدار دعوات رسمية لآليات أممية ودولية مستقلة، بما يشمل:</w:t>
      </w:r>
    </w:p>
    <w:p w14:paraId="42FBB805" w14:textId="77777777" w:rsidR="00BB17B1" w:rsidRPr="00BB17B1" w:rsidRDefault="00BB17B1" w:rsidP="00BB17B1">
      <w:pPr>
        <w:numPr>
          <w:ilvl w:val="2"/>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الآلية الدولية المحايدة والمستقلة بشأن سوريا</w:t>
      </w:r>
      <w:r w:rsidRPr="00BB17B1">
        <w:rPr>
          <w:rFonts w:ascii="Traditional Arabic" w:hAnsi="Traditional Arabic" w:cs="Traditional Arabic"/>
          <w:sz w:val="28"/>
          <w:szCs w:val="28"/>
        </w:rPr>
        <w:t>.</w:t>
      </w:r>
    </w:p>
    <w:p w14:paraId="4DCF6059" w14:textId="77777777" w:rsidR="00BB17B1" w:rsidRPr="00BB17B1" w:rsidRDefault="00BB17B1" w:rsidP="00BB17B1">
      <w:pPr>
        <w:numPr>
          <w:ilvl w:val="2"/>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لجنة التحقيق التابعة للأمم المتحدة</w:t>
      </w:r>
      <w:r w:rsidRPr="00BB17B1">
        <w:rPr>
          <w:rFonts w:ascii="Traditional Arabic" w:hAnsi="Traditional Arabic" w:cs="Traditional Arabic"/>
          <w:sz w:val="28"/>
          <w:szCs w:val="28"/>
        </w:rPr>
        <w:t>.</w:t>
      </w:r>
    </w:p>
    <w:p w14:paraId="27B00994" w14:textId="77777777" w:rsidR="00BB17B1" w:rsidRPr="00BB17B1" w:rsidRDefault="00BB17B1" w:rsidP="00BB17B1">
      <w:pPr>
        <w:numPr>
          <w:ilvl w:val="2"/>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 xml:space="preserve">اللجنة الدولية لشؤون المفقودين </w:t>
      </w:r>
      <w:r w:rsidRPr="00BB17B1">
        <w:rPr>
          <w:rFonts w:ascii="Traditional Arabic" w:hAnsi="Traditional Arabic" w:cs="Traditional Arabic"/>
          <w:sz w:val="28"/>
          <w:szCs w:val="28"/>
        </w:rPr>
        <w:t>(ICMP)</w:t>
      </w:r>
      <w:r w:rsidRPr="00BB17B1">
        <w:rPr>
          <w:rFonts w:ascii="Traditional Arabic" w:hAnsi="Traditional Arabic" w:cs="Traditional Arabic"/>
          <w:sz w:val="28"/>
          <w:szCs w:val="28"/>
          <w:rtl/>
        </w:rPr>
        <w:t>.</w:t>
      </w:r>
    </w:p>
    <w:p w14:paraId="276C450A" w14:textId="77777777" w:rsidR="00BB17B1" w:rsidRPr="00BB17B1" w:rsidRDefault="00BB17B1" w:rsidP="00BB17B1">
      <w:pPr>
        <w:numPr>
          <w:ilvl w:val="2"/>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الصليب الأحمر الدولي</w:t>
      </w:r>
      <w:r w:rsidRPr="00BB17B1">
        <w:rPr>
          <w:rFonts w:ascii="Traditional Arabic" w:hAnsi="Traditional Arabic" w:cs="Traditional Arabic"/>
          <w:sz w:val="28"/>
          <w:szCs w:val="28"/>
        </w:rPr>
        <w:t>.</w:t>
      </w:r>
    </w:p>
    <w:p w14:paraId="7FA1550A"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تمكين هذه الجهات من الوصول دون عوائق إلى مراكز الاحتجاز ومسارح الجرائم</w:t>
      </w:r>
      <w:r w:rsidRPr="00BB17B1">
        <w:rPr>
          <w:rFonts w:ascii="Traditional Arabic" w:hAnsi="Traditional Arabic" w:cs="Traditional Arabic"/>
          <w:sz w:val="28"/>
          <w:szCs w:val="28"/>
        </w:rPr>
        <w:t>.</w:t>
      </w:r>
    </w:p>
    <w:p w14:paraId="6B485A9D"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حماية الأدلة ومواقع الجرائم</w:t>
      </w:r>
      <w:r w:rsidRPr="00BB17B1">
        <w:rPr>
          <w:rFonts w:ascii="Traditional Arabic" w:hAnsi="Traditional Arabic" w:cs="Traditional Arabic"/>
          <w:sz w:val="28"/>
          <w:szCs w:val="28"/>
        </w:rPr>
        <w:t>:</w:t>
      </w:r>
    </w:p>
    <w:p w14:paraId="51C92E26"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اتخاذ إجراءات عاجلة لحماية الأدلة، بما في ذلك توثيق مواقع المقابر الجماعية والسجون، ومنع العبث أو التعدي عليها</w:t>
      </w:r>
      <w:r w:rsidRPr="00BB17B1">
        <w:rPr>
          <w:rFonts w:ascii="Traditional Arabic" w:hAnsi="Traditional Arabic" w:cs="Traditional Arabic"/>
          <w:sz w:val="28"/>
          <w:szCs w:val="28"/>
        </w:rPr>
        <w:t>.</w:t>
      </w:r>
    </w:p>
    <w:p w14:paraId="2DFC3E0C"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تسجيل المواقع المهمة ووضع علامات واضحة عليها لضمان استخدامها كأدلة قانونية مستقبلاً</w:t>
      </w:r>
      <w:r w:rsidRPr="00BB17B1">
        <w:rPr>
          <w:rFonts w:ascii="Traditional Arabic" w:hAnsi="Traditional Arabic" w:cs="Traditional Arabic"/>
          <w:sz w:val="28"/>
          <w:szCs w:val="28"/>
        </w:rPr>
        <w:t>.</w:t>
      </w:r>
    </w:p>
    <w:p w14:paraId="40E52ED2"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تعزيز العدالة والمساءلة</w:t>
      </w:r>
      <w:r w:rsidRPr="00BB17B1">
        <w:rPr>
          <w:rFonts w:ascii="Traditional Arabic" w:hAnsi="Traditional Arabic" w:cs="Traditional Arabic"/>
          <w:sz w:val="28"/>
          <w:szCs w:val="28"/>
        </w:rPr>
        <w:t>:</w:t>
      </w:r>
    </w:p>
    <w:p w14:paraId="33420DAD"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جمع الأدلة المرتبطة بالانتهاكات، بما في ذلك وثائق السجلات الرسمية ومواقع الجرائم</w:t>
      </w:r>
      <w:r w:rsidRPr="00BB17B1">
        <w:rPr>
          <w:rFonts w:ascii="Traditional Arabic" w:hAnsi="Traditional Arabic" w:cs="Traditional Arabic"/>
          <w:sz w:val="28"/>
          <w:szCs w:val="28"/>
        </w:rPr>
        <w:t>.</w:t>
      </w:r>
    </w:p>
    <w:p w14:paraId="08136218"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التصديق على نظام روما الأساسي للمحكمة الجنائية الدولية، ومنح المحكمة الولاية القضائية بأثر رجعي</w:t>
      </w:r>
      <w:r w:rsidRPr="00BB17B1">
        <w:rPr>
          <w:rFonts w:ascii="Traditional Arabic" w:hAnsi="Traditional Arabic" w:cs="Traditional Arabic"/>
          <w:sz w:val="28"/>
          <w:szCs w:val="28"/>
        </w:rPr>
        <w:t>.</w:t>
      </w:r>
    </w:p>
    <w:p w14:paraId="6AA6E7B1"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تبني سياسات شاملة للعدالة الانتقالية، تشمل محاسبة المسؤولين عن الجرائم، وتعويض الضحايا، وضمان الشفافية، والمصداقية</w:t>
      </w:r>
      <w:r w:rsidRPr="00BB17B1">
        <w:rPr>
          <w:rFonts w:ascii="Traditional Arabic" w:hAnsi="Traditional Arabic" w:cs="Traditional Arabic"/>
          <w:sz w:val="28"/>
          <w:szCs w:val="28"/>
        </w:rPr>
        <w:t>.</w:t>
      </w:r>
    </w:p>
    <w:p w14:paraId="20135B40"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lastRenderedPageBreak/>
        <w:t>حماية المدنيين والمواقع الثقافية</w:t>
      </w:r>
      <w:r w:rsidRPr="00BB17B1">
        <w:rPr>
          <w:rFonts w:ascii="Traditional Arabic" w:hAnsi="Traditional Arabic" w:cs="Traditional Arabic"/>
          <w:sz w:val="28"/>
          <w:szCs w:val="28"/>
        </w:rPr>
        <w:t>:</w:t>
      </w:r>
    </w:p>
    <w:p w14:paraId="21A079F2"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تأمين الحماية للمدنيين والأقليات وضمان حقوقهم الأساسية في العيش بأمان</w:t>
      </w:r>
      <w:r w:rsidRPr="00BB17B1">
        <w:rPr>
          <w:rFonts w:ascii="Traditional Arabic" w:hAnsi="Traditional Arabic" w:cs="Traditional Arabic"/>
          <w:sz w:val="28"/>
          <w:szCs w:val="28"/>
        </w:rPr>
        <w:t>.</w:t>
      </w:r>
    </w:p>
    <w:p w14:paraId="24730EA2"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إعطاء الأولوية لإزالة الألغام ومخلفات الحرب، مع توفير التمويل اللازم والتوعية بالمخاطر</w:t>
      </w:r>
      <w:r w:rsidRPr="00BB17B1">
        <w:rPr>
          <w:rFonts w:ascii="Traditional Arabic" w:hAnsi="Traditional Arabic" w:cs="Traditional Arabic"/>
          <w:sz w:val="28"/>
          <w:szCs w:val="28"/>
        </w:rPr>
        <w:t>.</w:t>
      </w:r>
    </w:p>
    <w:p w14:paraId="6D052EE5"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حماية المواقع الثقافية والتراثية من النهب أو التدمير</w:t>
      </w:r>
      <w:r w:rsidRPr="00BB17B1">
        <w:rPr>
          <w:rFonts w:ascii="Traditional Arabic" w:hAnsi="Traditional Arabic" w:cs="Traditional Arabic"/>
          <w:sz w:val="28"/>
          <w:szCs w:val="28"/>
        </w:rPr>
        <w:t>.</w:t>
      </w:r>
    </w:p>
    <w:p w14:paraId="7AE5036B"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إصلاح الحوكمة</w:t>
      </w:r>
      <w:r w:rsidRPr="00BB17B1">
        <w:rPr>
          <w:rFonts w:ascii="Traditional Arabic" w:hAnsi="Traditional Arabic" w:cs="Traditional Arabic"/>
          <w:sz w:val="28"/>
          <w:szCs w:val="28"/>
        </w:rPr>
        <w:t>:</w:t>
      </w:r>
    </w:p>
    <w:p w14:paraId="3EC1265E"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بناء هيكلية شاملة للحوكمة تمثل جميع قطاعات المجتمع السوري، بما في ذلك النساء والأقليات ومنظمات المجتمع المدني</w:t>
      </w:r>
      <w:r w:rsidRPr="00BB17B1">
        <w:rPr>
          <w:rFonts w:ascii="Traditional Arabic" w:hAnsi="Traditional Arabic" w:cs="Traditional Arabic"/>
          <w:sz w:val="28"/>
          <w:szCs w:val="28"/>
        </w:rPr>
        <w:t>.</w:t>
      </w:r>
    </w:p>
    <w:p w14:paraId="12E9BFCA"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توثيق وحماية الممتلكات المهجورة لضمان تعويض أصحابها مستقبلاً</w:t>
      </w:r>
      <w:r w:rsidRPr="00BB17B1">
        <w:rPr>
          <w:rFonts w:ascii="Traditional Arabic" w:hAnsi="Traditional Arabic" w:cs="Traditional Arabic"/>
          <w:sz w:val="28"/>
          <w:szCs w:val="28"/>
        </w:rPr>
        <w:t>.</w:t>
      </w:r>
    </w:p>
    <w:p w14:paraId="2C6F617B"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تحسين الخدمات الأساسية، وضمان وصولها إلى جميع المواطنين بما يشمل ذوي الإعاقة</w:t>
      </w:r>
      <w:r w:rsidRPr="00BB17B1">
        <w:rPr>
          <w:rFonts w:ascii="Traditional Arabic" w:hAnsi="Traditional Arabic" w:cs="Traditional Arabic"/>
          <w:sz w:val="28"/>
          <w:szCs w:val="28"/>
        </w:rPr>
        <w:t>.</w:t>
      </w:r>
    </w:p>
    <w:p w14:paraId="47FB6EE5"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منع المزيد من الانتهاكات</w:t>
      </w:r>
      <w:r w:rsidRPr="00BB17B1">
        <w:rPr>
          <w:rFonts w:ascii="Traditional Arabic" w:hAnsi="Traditional Arabic" w:cs="Traditional Arabic"/>
          <w:sz w:val="28"/>
          <w:szCs w:val="28"/>
        </w:rPr>
        <w:t>:</w:t>
      </w:r>
    </w:p>
    <w:p w14:paraId="13DA1E69"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ضمان احترام الحقوق والحريات الأساسية للجميع دون تمييز</w:t>
      </w:r>
      <w:r w:rsidRPr="00BB17B1">
        <w:rPr>
          <w:rFonts w:ascii="Traditional Arabic" w:hAnsi="Traditional Arabic" w:cs="Traditional Arabic"/>
          <w:sz w:val="28"/>
          <w:szCs w:val="28"/>
        </w:rPr>
        <w:t>.</w:t>
      </w:r>
    </w:p>
    <w:p w14:paraId="31CD661B"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إصلاح النظام القضائي وأجهزة الأمن بما يتماشى مع المعايير الدولية لحقوق الإنسان</w:t>
      </w:r>
      <w:r w:rsidRPr="00BB17B1">
        <w:rPr>
          <w:rFonts w:ascii="Traditional Arabic" w:hAnsi="Traditional Arabic" w:cs="Traditional Arabic"/>
          <w:sz w:val="28"/>
          <w:szCs w:val="28"/>
        </w:rPr>
        <w:t>.</w:t>
      </w:r>
    </w:p>
    <w:p w14:paraId="2FD2E9FC" w14:textId="77777777" w:rsidR="00BB17B1" w:rsidRPr="00BB17B1" w:rsidRDefault="00BB17B1" w:rsidP="00BB17B1">
      <w:pPr>
        <w:numPr>
          <w:ilvl w:val="0"/>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دعم المتضررين وإعادة التأهيل</w:t>
      </w:r>
      <w:r w:rsidRPr="00BB17B1">
        <w:rPr>
          <w:rFonts w:ascii="Traditional Arabic" w:hAnsi="Traditional Arabic" w:cs="Traditional Arabic"/>
          <w:sz w:val="28"/>
          <w:szCs w:val="28"/>
        </w:rPr>
        <w:t>:</w:t>
      </w:r>
    </w:p>
    <w:p w14:paraId="496729A9"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تقديم الدعم النفسي والاجتماعي لعائلات المفقودين وضحايا النزاع</w:t>
      </w:r>
      <w:r w:rsidRPr="00BB17B1">
        <w:rPr>
          <w:rFonts w:ascii="Traditional Arabic" w:hAnsi="Traditional Arabic" w:cs="Traditional Arabic"/>
          <w:sz w:val="28"/>
          <w:szCs w:val="28"/>
        </w:rPr>
        <w:t>.</w:t>
      </w:r>
    </w:p>
    <w:p w14:paraId="15B60C51" w14:textId="77777777" w:rsidR="00BB17B1" w:rsidRPr="00BB17B1" w:rsidRDefault="00BB17B1" w:rsidP="00BB17B1">
      <w:pPr>
        <w:numPr>
          <w:ilvl w:val="1"/>
          <w:numId w:val="11"/>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تطوير برامج شاملة لإعادة تأهيل الناجين والمعتقلين المفرج عنهم</w:t>
      </w:r>
      <w:r w:rsidRPr="00BB17B1">
        <w:rPr>
          <w:rFonts w:ascii="Traditional Arabic" w:hAnsi="Traditional Arabic" w:cs="Traditional Arabic"/>
          <w:sz w:val="28"/>
          <w:szCs w:val="28"/>
        </w:rPr>
        <w:t>.</w:t>
      </w:r>
    </w:p>
    <w:p w14:paraId="040343B0"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إلى مجلس الأمن والمجتمع الدولي</w:t>
      </w:r>
    </w:p>
    <w:p w14:paraId="0C487CA0"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إحالة الجرائم للمحكمة الجنائية الدولية</w:t>
      </w:r>
      <w:r w:rsidRPr="00BB17B1">
        <w:rPr>
          <w:rFonts w:ascii="Traditional Arabic" w:hAnsi="Traditional Arabic" w:cs="Traditional Arabic"/>
          <w:sz w:val="28"/>
          <w:szCs w:val="28"/>
        </w:rPr>
        <w:t>:</w:t>
      </w:r>
    </w:p>
    <w:p w14:paraId="53E1B6C1"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إحالة الملف السوري إلى المحكمة الجنائية الدولية أو إنشاء محكمة خاصة لمحاكمة المتورطين في جرائم الحرب والجرائم ضد الإنسانية</w:t>
      </w:r>
      <w:r w:rsidRPr="00BB17B1">
        <w:rPr>
          <w:rFonts w:ascii="Traditional Arabic" w:hAnsi="Traditional Arabic" w:cs="Traditional Arabic"/>
          <w:sz w:val="28"/>
          <w:szCs w:val="28"/>
        </w:rPr>
        <w:t>.</w:t>
      </w:r>
    </w:p>
    <w:p w14:paraId="152CDF89"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الضغط على الجهات الدولية، بما في ذلك الحكومة الروسية، لتسليم المسؤولين عن الجرائم، بمن فيهم بشار الأسد وعائلته، إلى المحاكم الدولية</w:t>
      </w:r>
      <w:r w:rsidRPr="00BB17B1">
        <w:rPr>
          <w:rFonts w:ascii="Traditional Arabic" w:hAnsi="Traditional Arabic" w:cs="Traditional Arabic"/>
          <w:sz w:val="28"/>
          <w:szCs w:val="28"/>
        </w:rPr>
        <w:t>.</w:t>
      </w:r>
    </w:p>
    <w:p w14:paraId="758840F1"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تجميد ومصادرة أموال النظام السابق</w:t>
      </w:r>
      <w:r w:rsidRPr="00BB17B1">
        <w:rPr>
          <w:rFonts w:ascii="Traditional Arabic" w:hAnsi="Traditional Arabic" w:cs="Traditional Arabic"/>
          <w:sz w:val="28"/>
          <w:szCs w:val="28"/>
        </w:rPr>
        <w:t>:</w:t>
      </w:r>
    </w:p>
    <w:p w14:paraId="073043E8"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العمل على تجميد الأصول المالية للنظام السابق والمقربين منه، وتخصيصها لدعم جهود العدالة الانتقالية والمساعدات الإنسانية للضحايا وعائلاتهم</w:t>
      </w:r>
      <w:r w:rsidRPr="00BB17B1">
        <w:rPr>
          <w:rFonts w:ascii="Traditional Arabic" w:hAnsi="Traditional Arabic" w:cs="Traditional Arabic"/>
          <w:sz w:val="28"/>
          <w:szCs w:val="28"/>
        </w:rPr>
        <w:t>.</w:t>
      </w:r>
    </w:p>
    <w:p w14:paraId="61A9D38D"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تعزيز الجهود الإنسانية</w:t>
      </w:r>
      <w:r w:rsidRPr="00BB17B1">
        <w:rPr>
          <w:rFonts w:ascii="Traditional Arabic" w:hAnsi="Traditional Arabic" w:cs="Traditional Arabic"/>
          <w:sz w:val="28"/>
          <w:szCs w:val="28"/>
        </w:rPr>
        <w:t>:</w:t>
      </w:r>
    </w:p>
    <w:p w14:paraId="4B25B1DF"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مطالبة وكالات الأمم المتحدة بتكثيف تقديم المساعدات الإنسانية، بما يشمل الغذاء والدواء، في المناطق المتضررة ومخيمات النازحين داخلياً</w:t>
      </w:r>
      <w:r w:rsidRPr="00BB17B1">
        <w:rPr>
          <w:rFonts w:ascii="Traditional Arabic" w:hAnsi="Traditional Arabic" w:cs="Traditional Arabic"/>
          <w:sz w:val="28"/>
          <w:szCs w:val="28"/>
        </w:rPr>
        <w:t>.</w:t>
      </w:r>
    </w:p>
    <w:p w14:paraId="00259633"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ضمان وصول المساعدات الإنسانية إلى الشمال الشرقي لسوريا، بالتنسيق مع السلطات المحلية، لتلبية احتياجات النازحين ومرافق احتجاز المشتبه بهم السابقين في تنظيم "داعش".</w:t>
      </w:r>
    </w:p>
    <w:p w14:paraId="3CFFE25E"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lastRenderedPageBreak/>
        <w:t>التأكد من أنَّ المساعدات المقدمة للحكومة الحالية أو المستقبلية تساهم في احترام حقوق الإنسان وتهيئة الظروف لإجراء انتخابات حرة ونزيهة</w:t>
      </w:r>
      <w:r w:rsidRPr="00BB17B1">
        <w:rPr>
          <w:rFonts w:ascii="Traditional Arabic" w:hAnsi="Traditional Arabic" w:cs="Traditional Arabic"/>
          <w:sz w:val="28"/>
          <w:szCs w:val="28"/>
        </w:rPr>
        <w:t>.</w:t>
      </w:r>
    </w:p>
    <w:p w14:paraId="3F9C00B3"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إزالة الألغام ومخلفات الحرب</w:t>
      </w:r>
      <w:r w:rsidRPr="00BB17B1">
        <w:rPr>
          <w:rFonts w:ascii="Traditional Arabic" w:hAnsi="Traditional Arabic" w:cs="Traditional Arabic"/>
          <w:sz w:val="28"/>
          <w:szCs w:val="28"/>
        </w:rPr>
        <w:t>:</w:t>
      </w:r>
    </w:p>
    <w:p w14:paraId="5ED39F01"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تخصيص تمويل من صندوق الأمم المتحدة لدعم جهود إزالة الألغام في المناطق المتضررة، للحد من المخاطر طويلة الأمد وضمان بيئة آمنة للمدنيين</w:t>
      </w:r>
      <w:r w:rsidRPr="00BB17B1">
        <w:rPr>
          <w:rFonts w:ascii="Traditional Arabic" w:hAnsi="Traditional Arabic" w:cs="Traditional Arabic"/>
          <w:sz w:val="28"/>
          <w:szCs w:val="28"/>
        </w:rPr>
        <w:t>.</w:t>
      </w:r>
    </w:p>
    <w:p w14:paraId="7787CA3E"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دعم قضية المفقودين والمصالحة الوطنية</w:t>
      </w:r>
      <w:r w:rsidRPr="00BB17B1">
        <w:rPr>
          <w:rFonts w:ascii="Traditional Arabic" w:hAnsi="Traditional Arabic" w:cs="Traditional Arabic"/>
          <w:sz w:val="28"/>
          <w:szCs w:val="28"/>
        </w:rPr>
        <w:t>:</w:t>
      </w:r>
    </w:p>
    <w:p w14:paraId="2F66A768"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 xml:space="preserve">تقديم الموارد اللازمة لتعزيز جهود اللجنة الدولية لشؤون المفقودين </w:t>
      </w:r>
      <w:r w:rsidRPr="00BB17B1">
        <w:rPr>
          <w:rFonts w:ascii="Traditional Arabic" w:hAnsi="Traditional Arabic" w:cs="Traditional Arabic"/>
          <w:sz w:val="28"/>
          <w:szCs w:val="28"/>
        </w:rPr>
        <w:t>(ICMP)</w:t>
      </w:r>
      <w:r w:rsidRPr="00BB17B1">
        <w:rPr>
          <w:rFonts w:ascii="Traditional Arabic" w:hAnsi="Traditional Arabic" w:cs="Traditional Arabic"/>
          <w:sz w:val="28"/>
          <w:szCs w:val="28"/>
          <w:rtl/>
        </w:rPr>
        <w:t>، بما يشمل تدريب الكوادر المحلية، واستخدام التقنيات المتقدمة لتحديد هوية المفقودين</w:t>
      </w:r>
      <w:r w:rsidRPr="00BB17B1">
        <w:rPr>
          <w:rFonts w:ascii="Traditional Arabic" w:hAnsi="Traditional Arabic" w:cs="Traditional Arabic"/>
          <w:sz w:val="28"/>
          <w:szCs w:val="28"/>
        </w:rPr>
        <w:t>.</w:t>
      </w:r>
    </w:p>
    <w:p w14:paraId="1031166D"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دعم المبادرات التي تسهم في تحقيق المصالحة الوطنية وتقديم الدعم النفسي والاجتماعي لعائلات المفقودين</w:t>
      </w:r>
      <w:r w:rsidRPr="00BB17B1">
        <w:rPr>
          <w:rFonts w:ascii="Traditional Arabic" w:hAnsi="Traditional Arabic" w:cs="Traditional Arabic"/>
          <w:sz w:val="28"/>
          <w:szCs w:val="28"/>
        </w:rPr>
        <w:t>.</w:t>
      </w:r>
    </w:p>
    <w:p w14:paraId="46361EAD"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رفع العقوبات وتأثيرها الإنساني</w:t>
      </w:r>
      <w:r w:rsidRPr="00BB17B1">
        <w:rPr>
          <w:rFonts w:ascii="Traditional Arabic" w:hAnsi="Traditional Arabic" w:cs="Traditional Arabic"/>
          <w:sz w:val="28"/>
          <w:szCs w:val="28"/>
        </w:rPr>
        <w:t>:</w:t>
      </w:r>
    </w:p>
    <w:p w14:paraId="2543ACD7"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مراجعة العقوبات الاقتصادية المفروضة على سوريا لضمان عدم تأثيرها السلبي على العمليات الإنسانية، مع استمرار فرض العقوبات التي تستهدف الجماعات المصنفة إرهابية</w:t>
      </w:r>
      <w:r w:rsidRPr="00BB17B1">
        <w:rPr>
          <w:rFonts w:ascii="Traditional Arabic" w:hAnsi="Traditional Arabic" w:cs="Traditional Arabic"/>
          <w:sz w:val="28"/>
          <w:szCs w:val="28"/>
        </w:rPr>
        <w:t>.</w:t>
      </w:r>
    </w:p>
    <w:p w14:paraId="304A6D5A" w14:textId="77777777" w:rsidR="00BB17B1" w:rsidRPr="00BB17B1" w:rsidRDefault="00BB17B1" w:rsidP="00BB17B1">
      <w:pPr>
        <w:numPr>
          <w:ilvl w:val="0"/>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b/>
          <w:bCs/>
          <w:sz w:val="28"/>
          <w:szCs w:val="28"/>
          <w:rtl/>
        </w:rPr>
        <w:t>ضمان حماية اللاجئين السوريين</w:t>
      </w:r>
      <w:r w:rsidRPr="00BB17B1">
        <w:rPr>
          <w:rFonts w:ascii="Traditional Arabic" w:hAnsi="Traditional Arabic" w:cs="Traditional Arabic"/>
          <w:sz w:val="28"/>
          <w:szCs w:val="28"/>
        </w:rPr>
        <w:t>:</w:t>
      </w:r>
    </w:p>
    <w:p w14:paraId="3251E6D8"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دعوة الدول المضيفة للاجئين السوريين إلى الامتناع عن الترحيل القسري أو الضغط عليهم للعودة</w:t>
      </w:r>
      <w:r w:rsidRPr="00BB17B1">
        <w:rPr>
          <w:rFonts w:ascii="Traditional Arabic" w:hAnsi="Traditional Arabic" w:cs="Traditional Arabic"/>
          <w:sz w:val="28"/>
          <w:szCs w:val="28"/>
        </w:rPr>
        <w:t>.</w:t>
      </w:r>
    </w:p>
    <w:p w14:paraId="0B11BB72" w14:textId="77777777" w:rsidR="00BB17B1" w:rsidRPr="00BB17B1" w:rsidRDefault="00BB17B1" w:rsidP="00BB17B1">
      <w:pPr>
        <w:numPr>
          <w:ilvl w:val="1"/>
          <w:numId w:val="12"/>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العمل على تهيئة الظروف داخل سوريا لضمان العودة الطوعية والآمنة والكريمة للاجئين بما يتماشى مع المعايير الدولية، مع إعطاء الأولوية لتحسين البنية التحتية واستقرار الأمن</w:t>
      </w:r>
      <w:r w:rsidRPr="00BB17B1">
        <w:rPr>
          <w:rFonts w:ascii="Traditional Arabic" w:hAnsi="Traditional Arabic" w:cs="Traditional Arabic"/>
          <w:sz w:val="28"/>
          <w:szCs w:val="28"/>
        </w:rPr>
        <w:t>.</w:t>
      </w:r>
    </w:p>
    <w:p w14:paraId="4250C920" w14:textId="77777777" w:rsidR="00BB17B1" w:rsidRPr="00BB17B1" w:rsidRDefault="00BB17B1" w:rsidP="00BB17B1">
      <w:pPr>
        <w:bidi/>
        <w:spacing w:after="0"/>
        <w:rPr>
          <w:rFonts w:ascii="Traditional Arabic" w:hAnsi="Traditional Arabic" w:cs="Traditional Arabic"/>
          <w:b/>
          <w:bCs/>
          <w:sz w:val="28"/>
          <w:szCs w:val="28"/>
          <w:rtl/>
        </w:rPr>
      </w:pPr>
    </w:p>
    <w:p w14:paraId="304099C2"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إلى المفوضية السامية لحقوق الإنسان</w:t>
      </w:r>
      <w:r w:rsidRPr="00BB17B1">
        <w:rPr>
          <w:rFonts w:ascii="Traditional Arabic" w:hAnsi="Traditional Arabic" w:cs="Traditional Arabic"/>
          <w:b/>
          <w:bCs/>
          <w:sz w:val="28"/>
          <w:szCs w:val="28"/>
        </w:rPr>
        <w:t>:</w:t>
      </w:r>
    </w:p>
    <w:p w14:paraId="395765BE" w14:textId="77777777" w:rsidR="00BB17B1" w:rsidRPr="00BB17B1" w:rsidRDefault="00BB17B1" w:rsidP="00BB17B1">
      <w:pPr>
        <w:bidi/>
        <w:spacing w:after="0" w:line="240" w:lineRule="auto"/>
        <w:ind w:left="720"/>
        <w:rPr>
          <w:rFonts w:ascii="Traditional Arabic" w:hAnsi="Traditional Arabic" w:cs="Traditional Arabic"/>
          <w:sz w:val="28"/>
          <w:szCs w:val="28"/>
        </w:rPr>
      </w:pPr>
      <w:r w:rsidRPr="00BB17B1">
        <w:rPr>
          <w:rFonts w:ascii="Traditional Arabic" w:hAnsi="Traditional Arabic" w:cs="Traditional Arabic"/>
          <w:sz w:val="28"/>
          <w:szCs w:val="28"/>
          <w:rtl/>
        </w:rPr>
        <w:t>تقديم تقارير إلى </w:t>
      </w:r>
      <w:r w:rsidRPr="00BB17B1">
        <w:rPr>
          <w:rFonts w:ascii="Traditional Arabic" w:hAnsi="Traditional Arabic" w:cs="Traditional Arabic"/>
          <w:b/>
          <w:bCs/>
          <w:sz w:val="28"/>
          <w:szCs w:val="28"/>
          <w:rtl/>
        </w:rPr>
        <w:t>مجلس حقوق الإنسان</w:t>
      </w:r>
      <w:r w:rsidRPr="00BB17B1">
        <w:rPr>
          <w:rFonts w:ascii="Traditional Arabic" w:hAnsi="Traditional Arabic" w:cs="Traditional Arabic"/>
          <w:sz w:val="28"/>
          <w:szCs w:val="28"/>
          <w:rtl/>
        </w:rPr>
        <w:t> والأمم المتحدة حول الانتهاكات الموثقة في هذا التقرير والتقارير السابقة، مع تسليط الضوء على </w:t>
      </w:r>
      <w:r w:rsidRPr="00BB17B1">
        <w:rPr>
          <w:rFonts w:ascii="Traditional Arabic" w:hAnsi="Traditional Arabic" w:cs="Traditional Arabic"/>
          <w:b/>
          <w:bCs/>
          <w:sz w:val="28"/>
          <w:szCs w:val="28"/>
          <w:rtl/>
        </w:rPr>
        <w:t>استمرار القتل</w:t>
      </w:r>
      <w:r w:rsidRPr="00BB17B1">
        <w:rPr>
          <w:rFonts w:ascii="Traditional Arabic" w:hAnsi="Traditional Arabic" w:cs="Traditional Arabic"/>
          <w:sz w:val="28"/>
          <w:szCs w:val="28"/>
          <w:rtl/>
        </w:rPr>
        <w:t> في سوريا</w:t>
      </w:r>
      <w:r w:rsidRPr="00BB17B1">
        <w:rPr>
          <w:rFonts w:ascii="Traditional Arabic" w:hAnsi="Traditional Arabic" w:cs="Traditional Arabic"/>
          <w:sz w:val="28"/>
          <w:szCs w:val="28"/>
        </w:rPr>
        <w:t>.</w:t>
      </w:r>
    </w:p>
    <w:p w14:paraId="68E701B0" w14:textId="77777777" w:rsidR="00BB17B1" w:rsidRPr="00BB17B1" w:rsidRDefault="00BB17B1" w:rsidP="00BB17B1">
      <w:pPr>
        <w:bidi/>
        <w:spacing w:after="0" w:line="240" w:lineRule="auto"/>
        <w:ind w:left="720"/>
        <w:rPr>
          <w:rFonts w:ascii="Traditional Arabic" w:hAnsi="Traditional Arabic" w:cs="Traditional Arabic"/>
          <w:sz w:val="28"/>
          <w:szCs w:val="28"/>
        </w:rPr>
      </w:pPr>
    </w:p>
    <w:p w14:paraId="0138AAB6"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 xml:space="preserve">إلى لجنة التحقيق الدولية المستقلة </w:t>
      </w:r>
      <w:r w:rsidRPr="00BB17B1">
        <w:rPr>
          <w:rFonts w:ascii="Traditional Arabic" w:hAnsi="Traditional Arabic" w:cs="Traditional Arabic"/>
          <w:b/>
          <w:bCs/>
          <w:sz w:val="28"/>
          <w:szCs w:val="28"/>
        </w:rPr>
        <w:t>(COI)</w:t>
      </w:r>
      <w:r w:rsidRPr="00BB17B1">
        <w:rPr>
          <w:rFonts w:ascii="Traditional Arabic" w:hAnsi="Traditional Arabic" w:cs="Traditional Arabic"/>
          <w:b/>
          <w:bCs/>
          <w:sz w:val="28"/>
          <w:szCs w:val="28"/>
          <w:rtl/>
        </w:rPr>
        <w:t>:</w:t>
      </w:r>
    </w:p>
    <w:p w14:paraId="75F9BF90" w14:textId="77777777" w:rsidR="00BB17B1" w:rsidRPr="00BB17B1" w:rsidRDefault="00BB17B1" w:rsidP="00BB17B1">
      <w:pPr>
        <w:numPr>
          <w:ilvl w:val="0"/>
          <w:numId w:val="8"/>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فتح تحقيقات شاملة في الانتهاكات المذكورة في هذا التقرير والتقارير السابقة، مع استعداد الشَّبكة السورية للتعاون وتقديم المزيد من الأدلة</w:t>
      </w:r>
      <w:r w:rsidRPr="00BB17B1">
        <w:rPr>
          <w:rFonts w:ascii="Traditional Arabic" w:hAnsi="Traditional Arabic" w:cs="Traditional Arabic"/>
          <w:sz w:val="28"/>
          <w:szCs w:val="28"/>
        </w:rPr>
        <w:t>.</w:t>
      </w:r>
    </w:p>
    <w:p w14:paraId="0936E10B" w14:textId="77777777" w:rsidR="00BB17B1" w:rsidRPr="00BB17B1" w:rsidRDefault="00BB17B1" w:rsidP="00BB17B1">
      <w:pPr>
        <w:numPr>
          <w:ilvl w:val="0"/>
          <w:numId w:val="8"/>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العمل على تحديد </w:t>
      </w:r>
      <w:r w:rsidRPr="00BB17B1">
        <w:rPr>
          <w:rFonts w:ascii="Traditional Arabic" w:hAnsi="Traditional Arabic" w:cs="Traditional Arabic"/>
          <w:b/>
          <w:bCs/>
          <w:sz w:val="28"/>
          <w:szCs w:val="28"/>
          <w:rtl/>
        </w:rPr>
        <w:t>مسؤولية الأفراد</w:t>
      </w:r>
      <w:r w:rsidRPr="00BB17B1">
        <w:rPr>
          <w:rFonts w:ascii="Traditional Arabic" w:hAnsi="Traditional Arabic" w:cs="Traditional Arabic"/>
          <w:sz w:val="28"/>
          <w:szCs w:val="28"/>
          <w:rtl/>
        </w:rPr>
        <w:t> المتورطين في جرائم الحرب ونشر أسمائهم لفضحهم دولياً وإيقاف التعامل معهم سياسياً واقتصادياً</w:t>
      </w:r>
      <w:r w:rsidRPr="00BB17B1">
        <w:rPr>
          <w:rFonts w:ascii="Traditional Arabic" w:hAnsi="Traditional Arabic" w:cs="Traditional Arabic"/>
          <w:sz w:val="28"/>
          <w:szCs w:val="28"/>
        </w:rPr>
        <w:t>.</w:t>
      </w:r>
    </w:p>
    <w:p w14:paraId="1964070A" w14:textId="77777777" w:rsidR="00BB17B1" w:rsidRPr="00BB17B1" w:rsidRDefault="00BB17B1" w:rsidP="00BB17B1">
      <w:pPr>
        <w:bidi/>
        <w:spacing w:after="0" w:line="240" w:lineRule="auto"/>
        <w:ind w:left="720"/>
        <w:rPr>
          <w:rFonts w:ascii="Traditional Arabic" w:hAnsi="Traditional Arabic" w:cs="Traditional Arabic"/>
          <w:sz w:val="28"/>
          <w:szCs w:val="28"/>
        </w:rPr>
      </w:pPr>
    </w:p>
    <w:p w14:paraId="2D6ECC45"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 xml:space="preserve">إلى الآلية الدولية المحايدة المستقلة </w:t>
      </w:r>
      <w:r w:rsidRPr="00BB17B1">
        <w:rPr>
          <w:rFonts w:ascii="Traditional Arabic" w:hAnsi="Traditional Arabic" w:cs="Traditional Arabic"/>
          <w:b/>
          <w:bCs/>
          <w:sz w:val="28"/>
          <w:szCs w:val="28"/>
        </w:rPr>
        <w:t>(IIIM)</w:t>
      </w:r>
      <w:r w:rsidRPr="00BB17B1">
        <w:rPr>
          <w:rFonts w:ascii="Traditional Arabic" w:hAnsi="Traditional Arabic" w:cs="Traditional Arabic"/>
          <w:b/>
          <w:bCs/>
          <w:sz w:val="28"/>
          <w:szCs w:val="28"/>
          <w:rtl/>
        </w:rPr>
        <w:t xml:space="preserve">: </w:t>
      </w:r>
    </w:p>
    <w:p w14:paraId="0E9F5168" w14:textId="77777777" w:rsidR="00BB17B1" w:rsidRPr="00BB17B1" w:rsidRDefault="00BB17B1" w:rsidP="00BB17B1">
      <w:pPr>
        <w:bidi/>
        <w:spacing w:after="0" w:line="240" w:lineRule="auto"/>
        <w:ind w:left="720"/>
        <w:rPr>
          <w:rFonts w:ascii="Traditional Arabic" w:hAnsi="Traditional Arabic" w:cs="Traditional Arabic"/>
          <w:sz w:val="28"/>
          <w:szCs w:val="28"/>
        </w:rPr>
      </w:pPr>
      <w:r w:rsidRPr="00BB17B1">
        <w:rPr>
          <w:rFonts w:ascii="Traditional Arabic" w:hAnsi="Traditional Arabic" w:cs="Traditional Arabic"/>
          <w:sz w:val="28"/>
          <w:szCs w:val="28"/>
          <w:rtl/>
        </w:rPr>
        <w:lastRenderedPageBreak/>
        <w:t>جمع مزيد من </w:t>
      </w:r>
      <w:r w:rsidRPr="00BB17B1">
        <w:rPr>
          <w:rFonts w:ascii="Traditional Arabic" w:hAnsi="Traditional Arabic" w:cs="Traditional Arabic"/>
          <w:b/>
          <w:bCs/>
          <w:sz w:val="28"/>
          <w:szCs w:val="28"/>
          <w:rtl/>
        </w:rPr>
        <w:t>الأدلة</w:t>
      </w:r>
      <w:r w:rsidRPr="00BB17B1">
        <w:rPr>
          <w:rFonts w:ascii="Traditional Arabic" w:hAnsi="Traditional Arabic" w:cs="Traditional Arabic"/>
          <w:sz w:val="28"/>
          <w:szCs w:val="28"/>
          <w:rtl/>
        </w:rPr>
        <w:t> المتعلقة بالجرائم الموثَّقة في هذا التقرير، وتوفير </w:t>
      </w:r>
      <w:r w:rsidRPr="00BB17B1">
        <w:rPr>
          <w:rFonts w:ascii="Traditional Arabic" w:hAnsi="Traditional Arabic" w:cs="Traditional Arabic"/>
          <w:b/>
          <w:bCs/>
          <w:sz w:val="28"/>
          <w:szCs w:val="28"/>
          <w:rtl/>
        </w:rPr>
        <w:t>تبادل الخبرات</w:t>
      </w:r>
      <w:r w:rsidRPr="00BB17B1">
        <w:rPr>
          <w:rFonts w:ascii="Traditional Arabic" w:hAnsi="Traditional Arabic" w:cs="Traditional Arabic"/>
          <w:sz w:val="28"/>
          <w:szCs w:val="28"/>
          <w:rtl/>
        </w:rPr>
        <w:t> مع المنظمات السورية العاملة في مجال التوثيق وجمع وتحليل البيانات</w:t>
      </w:r>
      <w:r w:rsidRPr="00BB17B1">
        <w:rPr>
          <w:rFonts w:ascii="Traditional Arabic" w:hAnsi="Traditional Arabic" w:cs="Traditional Arabic"/>
          <w:sz w:val="28"/>
          <w:szCs w:val="28"/>
        </w:rPr>
        <w:t>.</w:t>
      </w:r>
    </w:p>
    <w:p w14:paraId="1102AA32" w14:textId="77777777" w:rsidR="00BB17B1" w:rsidRPr="00BB17B1" w:rsidRDefault="00BB17B1" w:rsidP="00BB17B1">
      <w:pPr>
        <w:bidi/>
        <w:spacing w:after="0" w:line="240" w:lineRule="auto"/>
        <w:ind w:left="720"/>
        <w:rPr>
          <w:rFonts w:ascii="Traditional Arabic" w:hAnsi="Traditional Arabic" w:cs="Traditional Arabic"/>
          <w:sz w:val="28"/>
          <w:szCs w:val="28"/>
        </w:rPr>
      </w:pPr>
    </w:p>
    <w:p w14:paraId="2E480879"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إلى قوات سوريا الديمقراطية</w:t>
      </w:r>
      <w:r w:rsidRPr="00BB17B1">
        <w:rPr>
          <w:rFonts w:ascii="Traditional Arabic" w:hAnsi="Traditional Arabic" w:cs="Traditional Arabic"/>
          <w:b/>
          <w:bCs/>
          <w:sz w:val="28"/>
          <w:szCs w:val="28"/>
        </w:rPr>
        <w:t>:</w:t>
      </w:r>
    </w:p>
    <w:p w14:paraId="1C79C84D" w14:textId="77777777" w:rsidR="00BB17B1" w:rsidRPr="00BB17B1" w:rsidRDefault="00BB17B1" w:rsidP="00BB17B1">
      <w:pPr>
        <w:numPr>
          <w:ilvl w:val="0"/>
          <w:numId w:val="9"/>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تشكيل لجنة تحقيق داخلية في </w:t>
      </w:r>
      <w:r w:rsidRPr="00BB17B1">
        <w:rPr>
          <w:rFonts w:ascii="Traditional Arabic" w:hAnsi="Traditional Arabic" w:cs="Traditional Arabic"/>
          <w:b/>
          <w:bCs/>
          <w:sz w:val="28"/>
          <w:szCs w:val="28"/>
          <w:rtl/>
        </w:rPr>
        <w:t>الانتهاكات</w:t>
      </w:r>
      <w:r w:rsidRPr="00BB17B1">
        <w:rPr>
          <w:rFonts w:ascii="Traditional Arabic" w:hAnsi="Traditional Arabic" w:cs="Traditional Arabic"/>
          <w:sz w:val="28"/>
          <w:szCs w:val="28"/>
          <w:rtl/>
        </w:rPr>
        <w:t> التي ارتكبتها قوات سوريا الديمقراطية، ومحاسبة المتورطين، وتعويض الضحايا</w:t>
      </w:r>
      <w:r w:rsidRPr="00BB17B1">
        <w:rPr>
          <w:rFonts w:ascii="Traditional Arabic" w:hAnsi="Traditional Arabic" w:cs="Traditional Arabic"/>
          <w:sz w:val="28"/>
          <w:szCs w:val="28"/>
        </w:rPr>
        <w:t>.</w:t>
      </w:r>
    </w:p>
    <w:p w14:paraId="0705EA3F" w14:textId="77777777" w:rsidR="00BB17B1" w:rsidRPr="00BB17B1" w:rsidRDefault="00BB17B1" w:rsidP="00BB17B1">
      <w:pPr>
        <w:numPr>
          <w:ilvl w:val="0"/>
          <w:numId w:val="9"/>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الامتناع عن التمركز العسكري في مناطق المدنيين مما يهدد حياتهم بالخطر.</w:t>
      </w:r>
    </w:p>
    <w:p w14:paraId="08F8362D" w14:textId="77777777" w:rsidR="00BB17B1" w:rsidRPr="00BB17B1" w:rsidRDefault="00BB17B1" w:rsidP="00BB17B1">
      <w:pPr>
        <w:numPr>
          <w:ilvl w:val="0"/>
          <w:numId w:val="9"/>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تقديم خرائط توضح </w:t>
      </w:r>
      <w:r w:rsidRPr="00BB17B1">
        <w:rPr>
          <w:rFonts w:ascii="Traditional Arabic" w:hAnsi="Traditional Arabic" w:cs="Traditional Arabic"/>
          <w:b/>
          <w:bCs/>
          <w:sz w:val="28"/>
          <w:szCs w:val="28"/>
          <w:rtl/>
        </w:rPr>
        <w:t>مواقع الألغام</w:t>
      </w:r>
      <w:r w:rsidRPr="00BB17B1">
        <w:rPr>
          <w:rFonts w:ascii="Traditional Arabic" w:hAnsi="Traditional Arabic" w:cs="Traditional Arabic"/>
          <w:sz w:val="28"/>
          <w:szCs w:val="28"/>
          <w:rtl/>
        </w:rPr>
        <w:t> التي زرعتها القوات في المناطق المدنية</w:t>
      </w:r>
      <w:r w:rsidRPr="00BB17B1">
        <w:rPr>
          <w:rFonts w:ascii="Traditional Arabic" w:hAnsi="Traditional Arabic" w:cs="Traditional Arabic"/>
          <w:sz w:val="28"/>
          <w:szCs w:val="28"/>
        </w:rPr>
        <w:t>.</w:t>
      </w:r>
    </w:p>
    <w:p w14:paraId="3543142C" w14:textId="77777777" w:rsidR="00BB17B1" w:rsidRPr="00BB17B1" w:rsidRDefault="00BB17B1" w:rsidP="00BB17B1">
      <w:pPr>
        <w:bidi/>
        <w:spacing w:after="0" w:line="240" w:lineRule="auto"/>
        <w:rPr>
          <w:rFonts w:ascii="Traditional Arabic" w:hAnsi="Traditional Arabic" w:cs="Traditional Arabic"/>
          <w:sz w:val="28"/>
          <w:szCs w:val="28"/>
        </w:rPr>
      </w:pPr>
    </w:p>
    <w:p w14:paraId="69699BD2" w14:textId="77777777" w:rsidR="00BB17B1" w:rsidRPr="00BB17B1" w:rsidRDefault="00BB17B1" w:rsidP="00BB17B1">
      <w:pPr>
        <w:bidi/>
        <w:spacing w:after="0"/>
        <w:rPr>
          <w:rFonts w:ascii="Traditional Arabic" w:hAnsi="Traditional Arabic" w:cs="Traditional Arabic"/>
          <w:b/>
          <w:bCs/>
          <w:sz w:val="28"/>
          <w:szCs w:val="28"/>
        </w:rPr>
      </w:pPr>
      <w:r w:rsidRPr="00BB17B1">
        <w:rPr>
          <w:rFonts w:ascii="Traditional Arabic" w:hAnsi="Traditional Arabic" w:cs="Traditional Arabic"/>
          <w:b/>
          <w:bCs/>
          <w:sz w:val="28"/>
          <w:szCs w:val="28"/>
          <w:rtl/>
        </w:rPr>
        <w:t>إلى المنظمات الإنسانية</w:t>
      </w:r>
      <w:r w:rsidRPr="00BB17B1">
        <w:rPr>
          <w:rFonts w:ascii="Traditional Arabic" w:hAnsi="Traditional Arabic" w:cs="Traditional Arabic"/>
          <w:b/>
          <w:bCs/>
          <w:sz w:val="28"/>
          <w:szCs w:val="28"/>
        </w:rPr>
        <w:t>:</w:t>
      </w:r>
    </w:p>
    <w:p w14:paraId="138BBE34" w14:textId="77777777" w:rsidR="00BB17B1" w:rsidRPr="00BB17B1" w:rsidRDefault="00BB17B1" w:rsidP="00BB17B1">
      <w:pPr>
        <w:numPr>
          <w:ilvl w:val="0"/>
          <w:numId w:val="10"/>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وضع خطط عاجلة لتوفير </w:t>
      </w:r>
      <w:r w:rsidRPr="00BB17B1">
        <w:rPr>
          <w:rFonts w:ascii="Traditional Arabic" w:hAnsi="Traditional Arabic" w:cs="Traditional Arabic"/>
          <w:b/>
          <w:bCs/>
          <w:sz w:val="28"/>
          <w:szCs w:val="28"/>
          <w:rtl/>
        </w:rPr>
        <w:t>مراكز إيواء كريمة</w:t>
      </w:r>
      <w:r w:rsidRPr="00BB17B1">
        <w:rPr>
          <w:rFonts w:ascii="Traditional Arabic" w:hAnsi="Traditional Arabic" w:cs="Traditional Arabic"/>
          <w:sz w:val="28"/>
          <w:szCs w:val="28"/>
          <w:rtl/>
        </w:rPr>
        <w:t> للمشردين داخلياً، خاصة الأرامل والأيتام</w:t>
      </w:r>
      <w:r w:rsidRPr="00BB17B1">
        <w:rPr>
          <w:rFonts w:ascii="Traditional Arabic" w:hAnsi="Traditional Arabic" w:cs="Traditional Arabic"/>
          <w:sz w:val="28"/>
          <w:szCs w:val="28"/>
        </w:rPr>
        <w:t>.</w:t>
      </w:r>
    </w:p>
    <w:p w14:paraId="730C8E7B" w14:textId="77777777" w:rsidR="00BB17B1" w:rsidRPr="00BB17B1" w:rsidRDefault="00BB17B1" w:rsidP="00BB17B1">
      <w:pPr>
        <w:numPr>
          <w:ilvl w:val="0"/>
          <w:numId w:val="10"/>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تكثيف الجهود لإزالة </w:t>
      </w:r>
      <w:r w:rsidRPr="00BB17B1">
        <w:rPr>
          <w:rFonts w:ascii="Traditional Arabic" w:hAnsi="Traditional Arabic" w:cs="Traditional Arabic"/>
          <w:b/>
          <w:bCs/>
          <w:sz w:val="28"/>
          <w:szCs w:val="28"/>
          <w:rtl/>
        </w:rPr>
        <w:t>الألغام</w:t>
      </w:r>
      <w:r w:rsidRPr="00BB17B1">
        <w:rPr>
          <w:rFonts w:ascii="Traditional Arabic" w:hAnsi="Traditional Arabic" w:cs="Traditional Arabic"/>
          <w:sz w:val="28"/>
          <w:szCs w:val="28"/>
          <w:rtl/>
        </w:rPr>
        <w:t> بالتزامن مع العمليات الإغاثية</w:t>
      </w:r>
      <w:r w:rsidRPr="00BB17B1">
        <w:rPr>
          <w:rFonts w:ascii="Traditional Arabic" w:hAnsi="Traditional Arabic" w:cs="Traditional Arabic"/>
          <w:sz w:val="28"/>
          <w:szCs w:val="28"/>
        </w:rPr>
        <w:t>.</w:t>
      </w:r>
    </w:p>
    <w:p w14:paraId="43C2EA5D" w14:textId="77777777" w:rsidR="00BB17B1" w:rsidRPr="00BB17B1" w:rsidRDefault="00BB17B1" w:rsidP="00BB17B1">
      <w:pPr>
        <w:numPr>
          <w:ilvl w:val="0"/>
          <w:numId w:val="10"/>
        </w:numPr>
        <w:bidi/>
        <w:spacing w:after="0" w:line="240" w:lineRule="auto"/>
        <w:rPr>
          <w:rFonts w:ascii="Traditional Arabic" w:hAnsi="Traditional Arabic" w:cs="Traditional Arabic"/>
          <w:sz w:val="28"/>
          <w:szCs w:val="28"/>
        </w:rPr>
      </w:pPr>
      <w:r w:rsidRPr="00BB17B1">
        <w:rPr>
          <w:rFonts w:ascii="Traditional Arabic" w:hAnsi="Traditional Arabic" w:cs="Traditional Arabic"/>
          <w:sz w:val="28"/>
          <w:szCs w:val="28"/>
          <w:rtl/>
        </w:rPr>
        <w:t>تزويد </w:t>
      </w:r>
      <w:r w:rsidRPr="00BB17B1">
        <w:rPr>
          <w:rFonts w:ascii="Traditional Arabic" w:hAnsi="Traditional Arabic" w:cs="Traditional Arabic"/>
          <w:b/>
          <w:bCs/>
          <w:sz w:val="28"/>
          <w:szCs w:val="28"/>
          <w:rtl/>
        </w:rPr>
        <w:t>المرافق الحيوية</w:t>
      </w:r>
      <w:r w:rsidRPr="00BB17B1">
        <w:rPr>
          <w:rFonts w:ascii="Traditional Arabic" w:hAnsi="Traditional Arabic" w:cs="Traditional Arabic"/>
          <w:sz w:val="28"/>
          <w:szCs w:val="28"/>
          <w:rtl/>
        </w:rPr>
        <w:t> مثل المنشآت الطبية والمدارس بسيارات إسعاف تحمل علامات واضحة يمكن تمييزها من مسافات بعيدة</w:t>
      </w:r>
      <w:r w:rsidRPr="00BB17B1">
        <w:rPr>
          <w:rFonts w:ascii="Traditional Arabic" w:hAnsi="Traditional Arabic" w:cs="Traditional Arabic"/>
          <w:sz w:val="28"/>
          <w:szCs w:val="28"/>
        </w:rPr>
        <w:t>.</w:t>
      </w:r>
    </w:p>
    <w:p w14:paraId="1E46689F" w14:textId="77777777" w:rsidR="00913B38" w:rsidRPr="00BB17B1" w:rsidRDefault="00913B38" w:rsidP="00BB17B1">
      <w:pPr>
        <w:bidi/>
        <w:jc w:val="both"/>
        <w:rPr>
          <w:rFonts w:ascii="Traditional Arabic" w:hAnsi="Traditional Arabic" w:cs="Traditional Arabic"/>
          <w:sz w:val="28"/>
          <w:szCs w:val="28"/>
        </w:rPr>
      </w:pPr>
    </w:p>
    <w:sectPr w:rsidR="00913B38" w:rsidRPr="00BB17B1" w:rsidSect="00BB17B1">
      <w:headerReference w:type="default" r:id="rId10"/>
      <w:footerReference w:type="default" r:id="rId11"/>
      <w:pgSz w:w="12240" w:h="15840"/>
      <w:pgMar w:top="1440" w:right="180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7AE3" w14:textId="77777777" w:rsidR="00422560" w:rsidRDefault="00422560" w:rsidP="00BB17B1">
      <w:pPr>
        <w:spacing w:after="0" w:line="240" w:lineRule="auto"/>
      </w:pPr>
      <w:r>
        <w:separator/>
      </w:r>
    </w:p>
  </w:endnote>
  <w:endnote w:type="continuationSeparator" w:id="0">
    <w:p w14:paraId="01EF6C52" w14:textId="77777777" w:rsidR="00422560" w:rsidRDefault="00422560" w:rsidP="00BB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2A79" w14:textId="25766EAB" w:rsidR="008F1EEF" w:rsidRDefault="00382327">
    <w:pPr>
      <w:pStyle w:val="ab"/>
    </w:pPr>
    <w:r>
      <w:rPr>
        <w:noProof/>
      </w:rPr>
      <w:drawing>
        <wp:anchor distT="0" distB="0" distL="114300" distR="114300" simplePos="0" relativeHeight="251658242" behindDoc="0" locked="0" layoutInCell="1" allowOverlap="1" wp14:anchorId="4B805C8E" wp14:editId="6383B5A6">
          <wp:simplePos x="0" y="0"/>
          <wp:positionH relativeFrom="column">
            <wp:posOffset>637762</wp:posOffset>
          </wp:positionH>
          <wp:positionV relativeFrom="paragraph">
            <wp:posOffset>-7679</wp:posOffset>
          </wp:positionV>
          <wp:extent cx="5760720" cy="33845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84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9DB0" w14:textId="77777777" w:rsidR="00422560" w:rsidRDefault="00422560" w:rsidP="00BB17B1">
      <w:pPr>
        <w:spacing w:after="0" w:line="240" w:lineRule="auto"/>
      </w:pPr>
      <w:r>
        <w:separator/>
      </w:r>
    </w:p>
  </w:footnote>
  <w:footnote w:type="continuationSeparator" w:id="0">
    <w:p w14:paraId="3D441F67" w14:textId="77777777" w:rsidR="00422560" w:rsidRDefault="00422560" w:rsidP="00BB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F429" w14:textId="5143677C" w:rsidR="00BB17B1" w:rsidRDefault="008F1EEF">
    <w:pPr>
      <w:pStyle w:val="aa"/>
    </w:pPr>
    <w:r>
      <w:rPr>
        <w:noProof/>
      </w:rPr>
      <mc:AlternateContent>
        <mc:Choice Requires="wps">
          <w:drawing>
            <wp:anchor distT="45720" distB="45720" distL="114300" distR="114300" simplePos="0" relativeHeight="251658241" behindDoc="0" locked="0" layoutInCell="1" allowOverlap="1" wp14:anchorId="21E5D1DF" wp14:editId="3DB75CC0">
              <wp:simplePos x="0" y="0"/>
              <wp:positionH relativeFrom="page">
                <wp:posOffset>489097</wp:posOffset>
              </wp:positionH>
              <wp:positionV relativeFrom="paragraph">
                <wp:posOffset>-765013</wp:posOffset>
              </wp:positionV>
              <wp:extent cx="2266315" cy="7632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10626" w14:textId="7BB9AA40" w:rsidR="008F1EEF" w:rsidRPr="00086CB6" w:rsidRDefault="008F1EEF" w:rsidP="008F1EEF">
                          <w:r w:rsidRPr="00086CB6">
                            <w:t xml:space="preserve">Code: </w:t>
                          </w:r>
                          <w:r>
                            <w:rPr>
                              <w:lang w:bidi="ar-EG"/>
                            </w:rPr>
                            <w:t>M250901</w:t>
                          </w:r>
                          <w:r w:rsidRPr="00086CB6">
                            <w:br/>
                            <w:t xml:space="preserve">Date: </w:t>
                          </w:r>
                          <w:r>
                            <w:t>01</w:t>
                          </w:r>
                          <w:r w:rsidRPr="00086CB6">
                            <w:t>-</w:t>
                          </w:r>
                          <w:r>
                            <w:rPr>
                              <w:rFonts w:hint="cs"/>
                              <w:rtl/>
                            </w:rPr>
                            <w:t>0</w:t>
                          </w:r>
                          <w:r>
                            <w:t>9</w:t>
                          </w:r>
                          <w:r w:rsidRPr="00086CB6">
                            <w:t>-202</w:t>
                          </w:r>
                          <w:r>
                            <w:t>5</w:t>
                          </w:r>
                        </w:p>
                        <w:p w14:paraId="7045B8F7" w14:textId="77777777" w:rsidR="008F1EEF" w:rsidRDefault="008F1EEF" w:rsidP="008F1E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5D1DF" id="_x0000_t202" coordsize="21600,21600" o:spt="202" path="m,l,21600r21600,l21600,xe">
              <v:stroke joinstyle="miter"/>
              <v:path gradientshapeok="t" o:connecttype="rect"/>
            </v:shapetype>
            <v:shape id="Text Box 2" o:spid="_x0000_s1026" type="#_x0000_t202" style="position:absolute;margin-left:38.5pt;margin-top:-60.25pt;width:178.45pt;height:60.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" filled="f" stroked="f">
              <v:textbox>
                <w:txbxContent>
                  <w:p w14:paraId="26B10626" w14:textId="7BB9AA40" w:rsidR="008F1EEF" w:rsidRPr="00086CB6" w:rsidRDefault="008F1EEF" w:rsidP="008F1EEF">
                    <w:r w:rsidRPr="00086CB6">
                      <w:t xml:space="preserve">Code: </w:t>
                    </w:r>
                    <w:r>
                      <w:rPr>
                        <w:lang w:bidi="ar-EG"/>
                      </w:rPr>
                      <w:t>M</w:t>
                    </w:r>
                    <w:r>
                      <w:rPr>
                        <w:lang w:bidi="ar-EG"/>
                      </w:rPr>
                      <w:t>250</w:t>
                    </w:r>
                    <w:r>
                      <w:rPr>
                        <w:lang w:bidi="ar-EG"/>
                      </w:rPr>
                      <w:t>901</w:t>
                    </w:r>
                    <w:r w:rsidRPr="00086CB6">
                      <w:br/>
                      <w:t xml:space="preserve">Date: </w:t>
                    </w:r>
                    <w:r>
                      <w:t>01</w:t>
                    </w:r>
                    <w:r w:rsidRPr="00086CB6">
                      <w:t>-</w:t>
                    </w:r>
                    <w:r>
                      <w:rPr>
                        <w:rFonts w:hint="cs"/>
                        <w:rtl/>
                      </w:rPr>
                      <w:t>0</w:t>
                    </w:r>
                    <w:r>
                      <w:t>9</w:t>
                    </w:r>
                    <w:r w:rsidRPr="00086CB6">
                      <w:t>-202</w:t>
                    </w:r>
                    <w:r>
                      <w:t>5</w:t>
                    </w:r>
                  </w:p>
                  <w:p w14:paraId="7045B8F7" w14:textId="77777777" w:rsidR="008F1EEF" w:rsidRDefault="008F1EEF" w:rsidP="008F1EEF"/>
                </w:txbxContent>
              </v:textbox>
              <w10:wrap type="square" anchorx="page"/>
            </v:shape>
          </w:pict>
        </mc:Fallback>
      </mc:AlternateContent>
    </w:r>
    <w:r w:rsidR="00861378">
      <w:rPr>
        <w:noProof/>
      </w:rPr>
      <w:drawing>
        <wp:anchor distT="0" distB="0" distL="114300" distR="114300" simplePos="0" relativeHeight="251658240" behindDoc="1" locked="0" layoutInCell="1" allowOverlap="1" wp14:anchorId="21D57482" wp14:editId="7323B8D3">
          <wp:simplePos x="0" y="0"/>
          <wp:positionH relativeFrom="page">
            <wp:align>left</wp:align>
          </wp:positionH>
          <wp:positionV relativeFrom="paragraph">
            <wp:posOffset>-907312</wp:posOffset>
          </wp:positionV>
          <wp:extent cx="7776754" cy="1002013"/>
          <wp:effectExtent l="0" t="0" r="0" b="0"/>
          <wp:wrapNone/>
          <wp:docPr id="1" name="صورة 1" descr="صورة تحتوي على نص, لقطة شاشة, الخط, الرس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 لقطة شاشة, الخط, الرسوم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754" cy="100201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59A3"/>
    <w:multiLevelType w:val="multilevel"/>
    <w:tmpl w:val="3AFC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D0CB2"/>
    <w:multiLevelType w:val="multilevel"/>
    <w:tmpl w:val="6D36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67CAE"/>
    <w:multiLevelType w:val="multilevel"/>
    <w:tmpl w:val="D58A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8B5766"/>
    <w:multiLevelType w:val="multilevel"/>
    <w:tmpl w:val="50EE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92623"/>
    <w:multiLevelType w:val="multilevel"/>
    <w:tmpl w:val="B2AAD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B583D"/>
    <w:multiLevelType w:val="multilevel"/>
    <w:tmpl w:val="B1EC2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EA5E6C"/>
    <w:multiLevelType w:val="multilevel"/>
    <w:tmpl w:val="5B32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B1C59"/>
    <w:multiLevelType w:val="multilevel"/>
    <w:tmpl w:val="844A8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E2099"/>
    <w:multiLevelType w:val="multilevel"/>
    <w:tmpl w:val="6BD8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867FF"/>
    <w:multiLevelType w:val="multilevel"/>
    <w:tmpl w:val="019E8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94272"/>
    <w:multiLevelType w:val="multilevel"/>
    <w:tmpl w:val="88DC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D95A36"/>
    <w:multiLevelType w:val="multilevel"/>
    <w:tmpl w:val="14AE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389688">
    <w:abstractNumId w:val="6"/>
  </w:num>
  <w:num w:numId="2" w16cid:durableId="1158616790">
    <w:abstractNumId w:val="7"/>
  </w:num>
  <w:num w:numId="3" w16cid:durableId="1314137256">
    <w:abstractNumId w:val="4"/>
  </w:num>
  <w:num w:numId="4" w16cid:durableId="1617132392">
    <w:abstractNumId w:val="11"/>
  </w:num>
  <w:num w:numId="5" w16cid:durableId="567889066">
    <w:abstractNumId w:val="1"/>
  </w:num>
  <w:num w:numId="6" w16cid:durableId="20208641">
    <w:abstractNumId w:val="8"/>
  </w:num>
  <w:num w:numId="7" w16cid:durableId="1966696671">
    <w:abstractNumId w:val="0"/>
  </w:num>
  <w:num w:numId="8" w16cid:durableId="618489937">
    <w:abstractNumId w:val="3"/>
  </w:num>
  <w:num w:numId="9" w16cid:durableId="1451362412">
    <w:abstractNumId w:val="2"/>
  </w:num>
  <w:num w:numId="10" w16cid:durableId="1871142403">
    <w:abstractNumId w:val="10"/>
  </w:num>
  <w:num w:numId="11" w16cid:durableId="110318541">
    <w:abstractNumId w:val="5"/>
  </w:num>
  <w:num w:numId="12" w16cid:durableId="219638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38"/>
    <w:rsid w:val="00021BE8"/>
    <w:rsid w:val="000A6033"/>
    <w:rsid w:val="002120FD"/>
    <w:rsid w:val="00231419"/>
    <w:rsid w:val="00382327"/>
    <w:rsid w:val="00422560"/>
    <w:rsid w:val="00462E88"/>
    <w:rsid w:val="004744CE"/>
    <w:rsid w:val="004A6684"/>
    <w:rsid w:val="004A772A"/>
    <w:rsid w:val="00540D31"/>
    <w:rsid w:val="00565B89"/>
    <w:rsid w:val="005874E2"/>
    <w:rsid w:val="005E1FD1"/>
    <w:rsid w:val="007A0DDE"/>
    <w:rsid w:val="007A14DB"/>
    <w:rsid w:val="00861378"/>
    <w:rsid w:val="008F1EEF"/>
    <w:rsid w:val="00913B38"/>
    <w:rsid w:val="00981D9C"/>
    <w:rsid w:val="009F5BD9"/>
    <w:rsid w:val="00A005A1"/>
    <w:rsid w:val="00B40A99"/>
    <w:rsid w:val="00BB17B1"/>
    <w:rsid w:val="00CB3A93"/>
    <w:rsid w:val="00D707C2"/>
    <w:rsid w:val="00DA1F31"/>
    <w:rsid w:val="00DA349B"/>
    <w:rsid w:val="00FA32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12B1"/>
  <w15:chartTrackingRefBased/>
  <w15:docId w15:val="{B6C49D65-7B19-48DC-9AA7-5306B87E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13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913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3B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3B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3B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3B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3B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3B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3B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13B3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913B3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13B3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13B3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13B38"/>
    <w:rPr>
      <w:rFonts w:eastAsiaTheme="majorEastAsia" w:cstheme="majorBidi"/>
      <w:color w:val="0F4761" w:themeColor="accent1" w:themeShade="BF"/>
    </w:rPr>
  </w:style>
  <w:style w:type="character" w:customStyle="1" w:styleId="6Char">
    <w:name w:val="عنوان 6 Char"/>
    <w:basedOn w:val="a0"/>
    <w:link w:val="6"/>
    <w:uiPriority w:val="9"/>
    <w:semiHidden/>
    <w:rsid w:val="00913B38"/>
    <w:rPr>
      <w:rFonts w:eastAsiaTheme="majorEastAsia" w:cstheme="majorBidi"/>
      <w:i/>
      <w:iCs/>
      <w:color w:val="595959" w:themeColor="text1" w:themeTint="A6"/>
    </w:rPr>
  </w:style>
  <w:style w:type="character" w:customStyle="1" w:styleId="7Char">
    <w:name w:val="عنوان 7 Char"/>
    <w:basedOn w:val="a0"/>
    <w:link w:val="7"/>
    <w:uiPriority w:val="9"/>
    <w:semiHidden/>
    <w:rsid w:val="00913B38"/>
    <w:rPr>
      <w:rFonts w:eastAsiaTheme="majorEastAsia" w:cstheme="majorBidi"/>
      <w:color w:val="595959" w:themeColor="text1" w:themeTint="A6"/>
    </w:rPr>
  </w:style>
  <w:style w:type="character" w:customStyle="1" w:styleId="8Char">
    <w:name w:val="عنوان 8 Char"/>
    <w:basedOn w:val="a0"/>
    <w:link w:val="8"/>
    <w:uiPriority w:val="9"/>
    <w:semiHidden/>
    <w:rsid w:val="00913B38"/>
    <w:rPr>
      <w:rFonts w:eastAsiaTheme="majorEastAsia" w:cstheme="majorBidi"/>
      <w:i/>
      <w:iCs/>
      <w:color w:val="272727" w:themeColor="text1" w:themeTint="D8"/>
    </w:rPr>
  </w:style>
  <w:style w:type="character" w:customStyle="1" w:styleId="9Char">
    <w:name w:val="عنوان 9 Char"/>
    <w:basedOn w:val="a0"/>
    <w:link w:val="9"/>
    <w:uiPriority w:val="9"/>
    <w:semiHidden/>
    <w:rsid w:val="00913B38"/>
    <w:rPr>
      <w:rFonts w:eastAsiaTheme="majorEastAsia" w:cstheme="majorBidi"/>
      <w:color w:val="272727" w:themeColor="text1" w:themeTint="D8"/>
    </w:rPr>
  </w:style>
  <w:style w:type="paragraph" w:styleId="a3">
    <w:name w:val="Title"/>
    <w:basedOn w:val="a"/>
    <w:next w:val="a"/>
    <w:link w:val="Char"/>
    <w:uiPriority w:val="10"/>
    <w:qFormat/>
    <w:rsid w:val="00913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13B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3B3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13B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3B38"/>
    <w:pPr>
      <w:spacing w:before="160"/>
      <w:jc w:val="center"/>
    </w:pPr>
    <w:rPr>
      <w:i/>
      <w:iCs/>
      <w:color w:val="404040" w:themeColor="text1" w:themeTint="BF"/>
    </w:rPr>
  </w:style>
  <w:style w:type="character" w:customStyle="1" w:styleId="Char1">
    <w:name w:val="اقتباس Char"/>
    <w:basedOn w:val="a0"/>
    <w:link w:val="a5"/>
    <w:uiPriority w:val="29"/>
    <w:rsid w:val="00913B38"/>
    <w:rPr>
      <w:i/>
      <w:iCs/>
      <w:color w:val="404040" w:themeColor="text1" w:themeTint="BF"/>
    </w:rPr>
  </w:style>
  <w:style w:type="paragraph" w:styleId="a6">
    <w:name w:val="List Paragraph"/>
    <w:basedOn w:val="a"/>
    <w:uiPriority w:val="34"/>
    <w:qFormat/>
    <w:rsid w:val="00913B38"/>
    <w:pPr>
      <w:ind w:left="720"/>
      <w:contextualSpacing/>
    </w:pPr>
  </w:style>
  <w:style w:type="character" w:styleId="a7">
    <w:name w:val="Intense Emphasis"/>
    <w:basedOn w:val="a0"/>
    <w:uiPriority w:val="21"/>
    <w:qFormat/>
    <w:rsid w:val="00913B38"/>
    <w:rPr>
      <w:i/>
      <w:iCs/>
      <w:color w:val="0F4761" w:themeColor="accent1" w:themeShade="BF"/>
    </w:rPr>
  </w:style>
  <w:style w:type="paragraph" w:styleId="a8">
    <w:name w:val="Intense Quote"/>
    <w:basedOn w:val="a"/>
    <w:next w:val="a"/>
    <w:link w:val="Char2"/>
    <w:uiPriority w:val="30"/>
    <w:qFormat/>
    <w:rsid w:val="00913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13B38"/>
    <w:rPr>
      <w:i/>
      <w:iCs/>
      <w:color w:val="0F4761" w:themeColor="accent1" w:themeShade="BF"/>
    </w:rPr>
  </w:style>
  <w:style w:type="character" w:styleId="a9">
    <w:name w:val="Intense Reference"/>
    <w:basedOn w:val="a0"/>
    <w:uiPriority w:val="32"/>
    <w:qFormat/>
    <w:rsid w:val="00913B38"/>
    <w:rPr>
      <w:b/>
      <w:bCs/>
      <w:smallCaps/>
      <w:color w:val="0F4761" w:themeColor="accent1" w:themeShade="BF"/>
      <w:spacing w:val="5"/>
    </w:rPr>
  </w:style>
  <w:style w:type="paragraph" w:styleId="aa">
    <w:name w:val="header"/>
    <w:basedOn w:val="a"/>
    <w:link w:val="Char3"/>
    <w:uiPriority w:val="99"/>
    <w:unhideWhenUsed/>
    <w:rsid w:val="00BB17B1"/>
    <w:pPr>
      <w:tabs>
        <w:tab w:val="center" w:pos="4320"/>
        <w:tab w:val="right" w:pos="8640"/>
      </w:tabs>
      <w:spacing w:after="0" w:line="240" w:lineRule="auto"/>
    </w:pPr>
  </w:style>
  <w:style w:type="character" w:customStyle="1" w:styleId="Char3">
    <w:name w:val="رأس الصفحة Char"/>
    <w:basedOn w:val="a0"/>
    <w:link w:val="aa"/>
    <w:uiPriority w:val="99"/>
    <w:rsid w:val="00BB17B1"/>
  </w:style>
  <w:style w:type="paragraph" w:styleId="ab">
    <w:name w:val="footer"/>
    <w:basedOn w:val="a"/>
    <w:link w:val="Char4"/>
    <w:uiPriority w:val="99"/>
    <w:unhideWhenUsed/>
    <w:rsid w:val="00BB17B1"/>
    <w:pPr>
      <w:tabs>
        <w:tab w:val="center" w:pos="4320"/>
        <w:tab w:val="right" w:pos="8640"/>
      </w:tabs>
      <w:spacing w:after="0" w:line="240" w:lineRule="auto"/>
    </w:pPr>
  </w:style>
  <w:style w:type="character" w:customStyle="1" w:styleId="Char4">
    <w:name w:val="تذييل الصفحة Char"/>
    <w:basedOn w:val="a0"/>
    <w:link w:val="ab"/>
    <w:uiPriority w:val="99"/>
    <w:rsid w:val="00BB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7648f1-603a-434e-b600-d69c2c26e2d2">
      <Terms xmlns="http://schemas.microsoft.com/office/infopath/2007/PartnerControls"/>
    </lcf76f155ced4ddcb4097134ff3c332f>
    <TaxCatchAll xmlns="f2099055-c1cf-4c69-9804-f2c4754a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DCC141076534CA2146A8AD0A6996E" ma:contentTypeVersion="18" ma:contentTypeDescription="Create a new document." ma:contentTypeScope="" ma:versionID="8146d3796c51392205391af0114fb3d4">
  <xsd:schema xmlns:xsd="http://www.w3.org/2001/XMLSchema" xmlns:xs="http://www.w3.org/2001/XMLSchema" xmlns:p="http://schemas.microsoft.com/office/2006/metadata/properties" xmlns:ns2="787648f1-603a-434e-b600-d69c2c26e2d2" xmlns:ns3="f2099055-c1cf-4c69-9804-f2c4754a7025" targetNamespace="http://schemas.microsoft.com/office/2006/metadata/properties" ma:root="true" ma:fieldsID="e3b0f6ae8d6e596e40a6cc5453d0b3e9" ns2:_="" ns3:_="">
    <xsd:import namespace="787648f1-603a-434e-b600-d69c2c26e2d2"/>
    <xsd:import namespace="f2099055-c1cf-4c69-9804-f2c4754a70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48f1-603a-434e-b600-d69c2c26e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58e939-9ac7-412b-974f-8cea36634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99055-c1cf-4c69-9804-f2c4754a70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d58dd-f9ae-4a86-8ece-0069fa25b627}" ma:internalName="TaxCatchAll" ma:showField="CatchAllData" ma:web="f2099055-c1cf-4c69-9804-f2c4754a70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D1968-202A-4808-825F-4A2C751C99AC}">
  <ds:schemaRefs>
    <ds:schemaRef ds:uri="http://schemas.microsoft.com/office/2006/metadata/properties"/>
    <ds:schemaRef ds:uri="http://schemas.microsoft.com/office/infopath/2007/PartnerControls"/>
    <ds:schemaRef ds:uri="787648f1-603a-434e-b600-d69c2c26e2d2"/>
    <ds:schemaRef ds:uri="f2099055-c1cf-4c69-9804-f2c4754a7025"/>
  </ds:schemaRefs>
</ds:datastoreItem>
</file>

<file path=customXml/itemProps2.xml><?xml version="1.0" encoding="utf-8"?>
<ds:datastoreItem xmlns:ds="http://schemas.openxmlformats.org/officeDocument/2006/customXml" ds:itemID="{E756DAD3-5FB8-48BA-B312-781D7D179DFE}">
  <ds:schemaRefs>
    <ds:schemaRef ds:uri="http://schemas.microsoft.com/sharepoint/v3/contenttype/forms"/>
  </ds:schemaRefs>
</ds:datastoreItem>
</file>

<file path=customXml/itemProps3.xml><?xml version="1.0" encoding="utf-8"?>
<ds:datastoreItem xmlns:ds="http://schemas.openxmlformats.org/officeDocument/2006/customXml" ds:itemID="{A9A5FE6F-BAFF-43F6-A904-4DF271848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48f1-603a-434e-b600-d69c2c26e2d2"/>
    <ds:schemaRef ds:uri="f2099055-c1cf-4c69-9804-f2c4754a7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Abdulmageed</dc:creator>
  <cp:keywords/>
  <dc:description/>
  <cp:lastModifiedBy>Alaa Abdulmageed</cp:lastModifiedBy>
  <cp:revision>5</cp:revision>
  <dcterms:created xsi:type="dcterms:W3CDTF">2025-08-31T22:23:00Z</dcterms:created>
  <dcterms:modified xsi:type="dcterms:W3CDTF">2025-09-01T05:05:00Z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0x010100339DCC141076534CA2146A8AD0A6996E</vt:lpwstr>
  </property>
  <property fmtid="{D5CDD505-2E9C-101B-9397-08002B2CF9AE}" pid="3" name="MediaServiceImageTags">
    <vt:lpwstr/>
  </property>
</Properties>
</file>